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D75D82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D75D82">
        <w:rPr>
          <w:b/>
          <w:sz w:val="24"/>
          <w:szCs w:val="24"/>
          <w:lang w:val="en-US"/>
        </w:rPr>
        <w:t>Source:</w:t>
      </w:r>
      <w:r w:rsidRPr="00D75D82">
        <w:rPr>
          <w:b/>
          <w:sz w:val="24"/>
          <w:szCs w:val="24"/>
          <w:lang w:val="en-US"/>
        </w:rPr>
        <w:tab/>
      </w:r>
      <w:r w:rsidR="00D75D82" w:rsidRPr="00D75D82">
        <w:rPr>
          <w:b/>
          <w:sz w:val="24"/>
          <w:szCs w:val="24"/>
          <w:lang w:val="en-US"/>
        </w:rPr>
        <w:t>Or</w:t>
      </w:r>
      <w:r w:rsidR="00D75D82">
        <w:rPr>
          <w:b/>
          <w:sz w:val="24"/>
          <w:szCs w:val="24"/>
          <w:lang w:val="en-US"/>
        </w:rPr>
        <w:t>ange</w:t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D75D82">
        <w:rPr>
          <w:b/>
          <w:sz w:val="24"/>
          <w:szCs w:val="24"/>
        </w:rPr>
        <w:t xml:space="preserve">Proposals on frequency masks for </w:t>
      </w:r>
      <w:proofErr w:type="spellStart"/>
      <w:r w:rsidR="00D75D82">
        <w:rPr>
          <w:b/>
          <w:sz w:val="24"/>
          <w:szCs w:val="24"/>
        </w:rPr>
        <w:t>HInT</w:t>
      </w:r>
      <w:proofErr w:type="spellEnd"/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6B425B">
        <w:rPr>
          <w:b/>
          <w:sz w:val="24"/>
          <w:szCs w:val="24"/>
        </w:rPr>
        <w:t>Discussion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D75D82">
        <w:rPr>
          <w:b/>
          <w:sz w:val="24"/>
          <w:szCs w:val="24"/>
        </w:rPr>
        <w:t>4.2</w:t>
      </w: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en-US"/>
        </w:rPr>
      </w:pPr>
    </w:p>
    <w:p w:rsidR="00D75D82" w:rsidRPr="00D75D82" w:rsidRDefault="00D75D82" w:rsidP="00D75D82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4"/>
          <w:lang w:val="en-US" w:eastAsia="en-US"/>
        </w:rPr>
      </w:pPr>
      <w:r w:rsidRPr="00D75D82">
        <w:rPr>
          <w:rFonts w:eastAsia="SimSun" w:cs="Times New Roman"/>
          <w:b/>
          <w:sz w:val="24"/>
          <w:szCs w:val="20"/>
          <w:lang w:val="en-US" w:eastAsia="en-US"/>
        </w:rPr>
        <w:t>Introduction</w:t>
      </w:r>
      <w:bookmarkStart w:id="0" w:name="_GoBack"/>
      <w:bookmarkEnd w:id="0"/>
    </w:p>
    <w:p w:rsidR="00C721B0" w:rsidRPr="006C0F30" w:rsidRDefault="00D75D82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In the </w:t>
      </w:r>
      <w:r w:rsidR="002701CC" w:rsidRPr="006C0F30">
        <w:rPr>
          <w:rFonts w:eastAsia="Times New Roman"/>
          <w:lang w:val="en-US" w:eastAsia="en-US"/>
        </w:rPr>
        <w:t>current</w:t>
      </w:r>
      <w:r w:rsidRPr="006C0F30">
        <w:rPr>
          <w:rFonts w:eastAsia="Times New Roman"/>
          <w:lang w:val="en-US" w:eastAsia="en-US"/>
        </w:rPr>
        <w:t xml:space="preserve"> </w:t>
      </w:r>
      <w:proofErr w:type="spellStart"/>
      <w:r w:rsidRPr="006C0F30">
        <w:rPr>
          <w:rFonts w:eastAsia="Times New Roman"/>
          <w:lang w:val="en-US" w:eastAsia="en-US"/>
        </w:rPr>
        <w:t>dCR</w:t>
      </w:r>
      <w:proofErr w:type="spellEnd"/>
      <w:r w:rsidRPr="006C0F30">
        <w:rPr>
          <w:rFonts w:eastAsia="Times New Roman"/>
          <w:lang w:val="en-US" w:eastAsia="en-US"/>
        </w:rPr>
        <w:t xml:space="preserve"> to </w:t>
      </w:r>
      <w:r w:rsidR="00C721B0" w:rsidRPr="006C0F30">
        <w:rPr>
          <w:rFonts w:eastAsia="Times New Roman"/>
          <w:lang w:val="en-US" w:eastAsia="en-US"/>
        </w:rPr>
        <w:t xml:space="preserve">TS </w:t>
      </w:r>
      <w:r w:rsidRPr="006C0F30">
        <w:rPr>
          <w:rFonts w:eastAsia="Times New Roman"/>
          <w:lang w:val="en-US" w:eastAsia="en-US"/>
        </w:rPr>
        <w:t xml:space="preserve">26.131 on </w:t>
      </w:r>
      <w:proofErr w:type="spellStart"/>
      <w:r w:rsidRPr="006C0F30">
        <w:rPr>
          <w:rFonts w:eastAsia="Times New Roman"/>
          <w:lang w:val="en-US" w:eastAsia="en-US"/>
        </w:rPr>
        <w:t>HInT</w:t>
      </w:r>
      <w:proofErr w:type="spellEnd"/>
      <w:r w:rsidR="002701CC" w:rsidRPr="006C0F30">
        <w:rPr>
          <w:rFonts w:eastAsia="Times New Roman"/>
          <w:lang w:val="en-US" w:eastAsia="en-US"/>
        </w:rPr>
        <w:t xml:space="preserve"> [1,2]</w:t>
      </w:r>
      <w:r w:rsidRPr="006C0F30">
        <w:rPr>
          <w:rFonts w:eastAsia="Times New Roman"/>
          <w:lang w:val="en-US" w:eastAsia="en-US"/>
        </w:rPr>
        <w:t>, frequency masks for the electrical interface are left undefined</w:t>
      </w:r>
      <w:r w:rsidR="00C721B0" w:rsidRPr="006C0F30">
        <w:rPr>
          <w:rFonts w:eastAsia="Times New Roman"/>
          <w:lang w:val="en-US" w:eastAsia="en-US"/>
        </w:rPr>
        <w:t>; examples from ITU-T P.381</w:t>
      </w:r>
      <w:r w:rsidR="006A5818" w:rsidRPr="006C0F30">
        <w:rPr>
          <w:rFonts w:eastAsia="Times New Roman"/>
          <w:lang w:val="en-US" w:eastAsia="en-US"/>
        </w:rPr>
        <w:t xml:space="preserve"> [3]</w:t>
      </w:r>
      <w:r w:rsidR="00C721B0" w:rsidRPr="006C0F30">
        <w:rPr>
          <w:rFonts w:eastAsia="Times New Roman"/>
          <w:lang w:val="en-US" w:eastAsia="en-US"/>
        </w:rPr>
        <w:t xml:space="preserve"> are provided for information as Editor’s Notes.</w:t>
      </w:r>
    </w:p>
    <w:p w:rsidR="00D75D82" w:rsidRPr="00D75D82" w:rsidRDefault="00D75D82" w:rsidP="00D75D82">
      <w:pPr>
        <w:widowControl w:val="0"/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In the present contribution, we present some initial measurements </w:t>
      </w:r>
      <w:r w:rsidR="00C721B0" w:rsidRPr="006C0F30">
        <w:rPr>
          <w:rFonts w:eastAsia="Times New Roman"/>
          <w:lang w:val="en-US" w:eastAsia="en-US"/>
        </w:rPr>
        <w:t xml:space="preserve">for </w:t>
      </w:r>
      <w:proofErr w:type="spellStart"/>
      <w:r w:rsidR="00C721B0" w:rsidRPr="006C0F30">
        <w:rPr>
          <w:rFonts w:eastAsia="Times New Roman"/>
          <w:lang w:val="en-US" w:eastAsia="en-US"/>
        </w:rPr>
        <w:t>HInT</w:t>
      </w:r>
      <w:proofErr w:type="spellEnd"/>
      <w:r w:rsidR="00C721B0" w:rsidRPr="006C0F30">
        <w:rPr>
          <w:rFonts w:eastAsia="Times New Roman"/>
          <w:lang w:val="en-US" w:eastAsia="en-US"/>
        </w:rPr>
        <w:t xml:space="preserve"> </w:t>
      </w:r>
      <w:r w:rsidRPr="006C0F30">
        <w:rPr>
          <w:rFonts w:eastAsia="Times New Roman"/>
          <w:lang w:val="en-US" w:eastAsia="en-US"/>
        </w:rPr>
        <w:t>and make initial proposals</w:t>
      </w:r>
      <w:r w:rsidR="00C721B0" w:rsidRPr="006C0F30">
        <w:rPr>
          <w:rFonts w:eastAsia="Times New Roman"/>
          <w:lang w:val="en-US" w:eastAsia="en-US"/>
        </w:rPr>
        <w:t xml:space="preserve"> on NB, WB and SWB frequency masks in sending and receiving</w:t>
      </w:r>
      <w:r w:rsidRPr="006C0F30">
        <w:rPr>
          <w:rFonts w:eastAsia="Times New Roman"/>
          <w:lang w:val="en-US" w:eastAsia="en-US"/>
        </w:rPr>
        <w:t>.</w:t>
      </w:r>
    </w:p>
    <w:p w:rsidR="00D75D82" w:rsidRPr="00D75D82" w:rsidRDefault="00D75D82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D75D82" w:rsidRPr="00D75D82" w:rsidRDefault="00D75D82" w:rsidP="00D75D82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Initial measurements of DUTs (frequency masks only)</w:t>
      </w:r>
    </w:p>
    <w:p w:rsidR="003A291F" w:rsidRPr="006C0F30" w:rsidRDefault="006A581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We used a</w:t>
      </w:r>
      <w:r w:rsidR="00D75D82" w:rsidRPr="006C0F30">
        <w:rPr>
          <w:rFonts w:eastAsia="Times New Roman"/>
          <w:lang w:val="en-US" w:eastAsia="en-US"/>
        </w:rPr>
        <w:t xml:space="preserve"> test setup </w:t>
      </w:r>
      <w:r w:rsidR="003A291F" w:rsidRPr="006C0F30">
        <w:rPr>
          <w:rFonts w:eastAsia="Times New Roman"/>
          <w:lang w:val="en-US" w:eastAsia="en-US"/>
        </w:rPr>
        <w:t>similar</w:t>
      </w:r>
      <w:r w:rsidR="00D75D82" w:rsidRPr="006C0F30">
        <w:rPr>
          <w:rFonts w:eastAsia="Times New Roman"/>
          <w:lang w:val="en-US" w:eastAsia="en-US"/>
        </w:rPr>
        <w:t xml:space="preserve"> </w:t>
      </w:r>
      <w:r w:rsidR="003A291F" w:rsidRPr="006C0F30">
        <w:rPr>
          <w:rFonts w:eastAsia="Times New Roman"/>
          <w:lang w:val="en-US" w:eastAsia="en-US"/>
        </w:rPr>
        <w:t>to</w:t>
      </w:r>
      <w:r w:rsidR="00D75D82" w:rsidRPr="006C0F30">
        <w:rPr>
          <w:rFonts w:eastAsia="Times New Roman"/>
          <w:lang w:val="en-US" w:eastAsia="en-US"/>
        </w:rPr>
        <w:t xml:space="preserve"> [</w:t>
      </w:r>
      <w:r w:rsidRPr="006C0F30">
        <w:rPr>
          <w:rFonts w:eastAsia="Times New Roman"/>
          <w:lang w:val="en-US" w:eastAsia="en-US"/>
        </w:rPr>
        <w:t>4</w:t>
      </w:r>
      <w:r w:rsidR="00D75D82" w:rsidRPr="006C0F30">
        <w:rPr>
          <w:rFonts w:eastAsia="Times New Roman"/>
          <w:lang w:val="en-US" w:eastAsia="en-US"/>
        </w:rPr>
        <w:t>]</w:t>
      </w:r>
      <w:r w:rsidRPr="006C0F30">
        <w:rPr>
          <w:rFonts w:eastAsia="Times New Roman"/>
          <w:lang w:val="en-US" w:eastAsia="en-US"/>
        </w:rPr>
        <w:t>.</w:t>
      </w:r>
      <w:r w:rsidR="003A291F" w:rsidRPr="006C0F30">
        <w:rPr>
          <w:rFonts w:eastAsia="Times New Roman"/>
          <w:lang w:val="en-US" w:eastAsia="en-US"/>
        </w:rPr>
        <w:t xml:space="preserve"> ACQUA was used instead of </w:t>
      </w:r>
      <w:proofErr w:type="spellStart"/>
      <w:r w:rsidR="003A291F" w:rsidRPr="006C0F30">
        <w:rPr>
          <w:rFonts w:eastAsia="Times New Roman"/>
          <w:lang w:val="en-US" w:eastAsia="en-US"/>
        </w:rPr>
        <w:t>LabCore</w:t>
      </w:r>
      <w:proofErr w:type="spellEnd"/>
      <w:r w:rsidR="003A291F" w:rsidRPr="006C0F30">
        <w:rPr>
          <w:rFonts w:eastAsia="Times New Roman"/>
          <w:lang w:val="en-US" w:eastAsia="en-US"/>
        </w:rPr>
        <w:t>.</w:t>
      </w:r>
      <w:r w:rsidRPr="006C0F30">
        <w:rPr>
          <w:rFonts w:eastAsia="Times New Roman"/>
          <w:lang w:val="en-US" w:eastAsia="en-US"/>
        </w:rPr>
        <w:t xml:space="preserve"> </w:t>
      </w:r>
      <w:r w:rsidR="003A291F" w:rsidRPr="006C0F30">
        <w:rPr>
          <w:rFonts w:eastAsia="Times New Roman"/>
          <w:lang w:val="en-US" w:eastAsia="en-US"/>
        </w:rPr>
        <w:t xml:space="preserve">Relevant </w:t>
      </w:r>
      <w:proofErr w:type="spellStart"/>
      <w:r w:rsidR="003A291F" w:rsidRPr="006C0F30">
        <w:rPr>
          <w:rFonts w:eastAsia="Times New Roman"/>
          <w:lang w:val="en-US" w:eastAsia="en-US"/>
        </w:rPr>
        <w:t>equipments</w:t>
      </w:r>
      <w:proofErr w:type="spellEnd"/>
      <w:r w:rsidR="00135E56" w:rsidRPr="006C0F30">
        <w:rPr>
          <w:rFonts w:eastAsia="Times New Roman"/>
          <w:lang w:val="en-US" w:eastAsia="en-US"/>
        </w:rPr>
        <w:t>/software</w:t>
      </w:r>
      <w:r w:rsidR="003A291F" w:rsidRPr="006C0F30">
        <w:rPr>
          <w:rFonts w:eastAsia="Times New Roman"/>
          <w:lang w:val="en-US" w:eastAsia="en-US"/>
        </w:rPr>
        <w:t xml:space="preserve"> in the setup are listed below:</w:t>
      </w:r>
    </w:p>
    <w:p w:rsidR="003A291F" w:rsidRPr="006C0F30" w:rsidRDefault="00400E6C" w:rsidP="003A291F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MFE VI, firmware 2.4</w:t>
      </w:r>
    </w:p>
    <w:p w:rsidR="003A291F" w:rsidRPr="006C0F30" w:rsidRDefault="003A291F" w:rsidP="00400E6C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MFE VIII</w:t>
      </w:r>
      <w:r w:rsidR="00400E6C" w:rsidRPr="006C0F30">
        <w:rPr>
          <w:rFonts w:eastAsia="Times New Roman"/>
          <w:lang w:val="en-US" w:eastAsia="en-US"/>
        </w:rPr>
        <w:t>,</w:t>
      </w:r>
      <w:r w:rsidRPr="006C0F30">
        <w:rPr>
          <w:rFonts w:eastAsia="Times New Roman"/>
          <w:lang w:val="en-US" w:eastAsia="en-US"/>
        </w:rPr>
        <w:t xml:space="preserve"> </w:t>
      </w:r>
      <w:r w:rsidR="00400E6C" w:rsidRPr="006C0F30">
        <w:rPr>
          <w:rFonts w:eastAsia="Times New Roman"/>
          <w:lang w:val="en-US" w:eastAsia="en-US"/>
        </w:rPr>
        <w:t>firmware1.14.2158</w:t>
      </w:r>
    </w:p>
    <w:p w:rsidR="003A291F" w:rsidRPr="006C0F30" w:rsidRDefault="00400E6C" w:rsidP="003A291F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HIB-I, firmware 1.2</w:t>
      </w:r>
    </w:p>
    <w:p w:rsidR="003A291F" w:rsidRPr="006C0F30" w:rsidRDefault="003A291F" w:rsidP="003A291F">
      <w:pPr>
        <w:pStyle w:val="Paragraphedeliste"/>
        <w:widowControl w:val="0"/>
        <w:numPr>
          <w:ilvl w:val="0"/>
          <w:numId w:val="12"/>
        </w:numPr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ACQUA</w:t>
      </w:r>
      <w:r w:rsidR="00400E6C" w:rsidRPr="006C0F30">
        <w:rPr>
          <w:rFonts w:eastAsia="Times New Roman"/>
          <w:lang w:val="en-US" w:eastAsia="en-US"/>
        </w:rPr>
        <w:t xml:space="preserve"> </w:t>
      </w:r>
      <w:r w:rsidR="002842A6" w:rsidRPr="006C0F30">
        <w:rPr>
          <w:rFonts w:eastAsia="Times New Roman"/>
          <w:lang w:val="en-US" w:eastAsia="en-US"/>
        </w:rPr>
        <w:t>4.0.200</w:t>
      </w:r>
    </w:p>
    <w:p w:rsidR="003A291F" w:rsidRPr="006C0F30" w:rsidRDefault="003A291F" w:rsidP="003A291F">
      <w:pPr>
        <w:pStyle w:val="Paragraphedeliste"/>
        <w:widowControl w:val="0"/>
        <w:numPr>
          <w:ilvl w:val="0"/>
          <w:numId w:val="12"/>
        </w:numPr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CMW500 </w:t>
      </w:r>
      <w:r w:rsidR="002842A6" w:rsidRPr="006C0F30">
        <w:rPr>
          <w:rFonts w:eastAsia="Times New Roman"/>
          <w:lang w:val="en-US" w:eastAsia="en-US"/>
        </w:rPr>
        <w:t>part No. 1201.0002K50</w:t>
      </w:r>
      <w:r w:rsidRPr="006C0F30">
        <w:rPr>
          <w:rFonts w:eastAsia="Times New Roman"/>
          <w:lang w:val="en-US" w:eastAsia="en-US"/>
        </w:rPr>
        <w:t xml:space="preserve"> </w:t>
      </w:r>
    </w:p>
    <w:p w:rsidR="002842A6" w:rsidRPr="006C0F30" w:rsidRDefault="00400E6C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C</w:t>
      </w:r>
      <w:r w:rsidR="003A291F" w:rsidRPr="006C0F30">
        <w:rPr>
          <w:rFonts w:eastAsia="Times New Roman"/>
          <w:lang w:val="en-US" w:eastAsia="en-US"/>
        </w:rPr>
        <w:t>all</w:t>
      </w:r>
      <w:r w:rsidRPr="006C0F30">
        <w:rPr>
          <w:rFonts w:eastAsia="Times New Roman"/>
          <w:lang w:val="en-US" w:eastAsia="en-US"/>
        </w:rPr>
        <w:t>s</w:t>
      </w:r>
      <w:r w:rsidR="003A291F" w:rsidRPr="006C0F30">
        <w:rPr>
          <w:rFonts w:eastAsia="Times New Roman"/>
          <w:lang w:val="en-US" w:eastAsia="en-US"/>
        </w:rPr>
        <w:t xml:space="preserve"> were </w:t>
      </w:r>
      <w:r w:rsidRPr="006C0F30">
        <w:rPr>
          <w:rFonts w:eastAsia="Times New Roman"/>
          <w:lang w:val="en-US" w:eastAsia="en-US"/>
        </w:rPr>
        <w:t xml:space="preserve">established in </w:t>
      </w:r>
      <w:proofErr w:type="spellStart"/>
      <w:r w:rsidRPr="006C0F30">
        <w:rPr>
          <w:rFonts w:eastAsia="Times New Roman"/>
          <w:lang w:val="en-US" w:eastAsia="en-US"/>
        </w:rPr>
        <w:t>VoLTE</w:t>
      </w:r>
      <w:proofErr w:type="spellEnd"/>
      <w:r w:rsidRPr="006C0F30">
        <w:rPr>
          <w:rFonts w:eastAsia="Times New Roman"/>
          <w:lang w:val="en-US" w:eastAsia="en-US"/>
        </w:rPr>
        <w:t>.</w:t>
      </w:r>
      <w:r w:rsidR="002842A6" w:rsidRPr="006C0F30">
        <w:rPr>
          <w:rFonts w:eastAsia="Times New Roman"/>
          <w:lang w:val="en-US" w:eastAsia="en-US"/>
        </w:rPr>
        <w:t xml:space="preserve"> Measurements were done based on a test database</w:t>
      </w:r>
      <w:r w:rsidR="006C0F30" w:rsidRPr="006C0F30">
        <w:rPr>
          <w:rFonts w:eastAsia="Times New Roman"/>
          <w:lang w:val="en-US" w:eastAsia="en-US"/>
        </w:rPr>
        <w:t xml:space="preserve"> and framework</w:t>
      </w:r>
      <w:r w:rsidR="002842A6" w:rsidRPr="006C0F30">
        <w:rPr>
          <w:rFonts w:eastAsia="Times New Roman"/>
          <w:lang w:val="en-US" w:eastAsia="en-US"/>
        </w:rPr>
        <w:t xml:space="preserve"> kindly provided by HEAD acoustics, implementing the current </w:t>
      </w:r>
      <w:proofErr w:type="spellStart"/>
      <w:r w:rsidR="002842A6" w:rsidRPr="006C0F30">
        <w:rPr>
          <w:rFonts w:eastAsia="Times New Roman"/>
          <w:lang w:val="en-US" w:eastAsia="en-US"/>
        </w:rPr>
        <w:t>dCR</w:t>
      </w:r>
      <w:proofErr w:type="spellEnd"/>
      <w:r w:rsidR="002842A6" w:rsidRPr="006C0F30">
        <w:rPr>
          <w:rFonts w:eastAsia="Times New Roman"/>
          <w:lang w:val="en-US" w:eastAsia="en-US"/>
        </w:rPr>
        <w:t xml:space="preserve"> to </w:t>
      </w:r>
      <w:r w:rsidR="006C0F30" w:rsidRPr="006C0F30">
        <w:rPr>
          <w:rFonts w:eastAsia="Times New Roman"/>
          <w:lang w:val="en-US" w:eastAsia="en-US"/>
        </w:rPr>
        <w:t xml:space="preserve">TS </w:t>
      </w:r>
      <w:r w:rsidR="002842A6" w:rsidRPr="006C0F30">
        <w:rPr>
          <w:rFonts w:eastAsia="Times New Roman"/>
          <w:lang w:val="en-US" w:eastAsia="en-US"/>
        </w:rPr>
        <w:t xml:space="preserve">26.132 on </w:t>
      </w:r>
      <w:proofErr w:type="spellStart"/>
      <w:r w:rsidR="002842A6" w:rsidRPr="006C0F30">
        <w:rPr>
          <w:rFonts w:eastAsia="Times New Roman"/>
          <w:lang w:val="en-US" w:eastAsia="en-US"/>
        </w:rPr>
        <w:t>HInT</w:t>
      </w:r>
      <w:proofErr w:type="spellEnd"/>
      <w:r w:rsidR="002842A6" w:rsidRPr="006C0F30">
        <w:rPr>
          <w:rFonts w:eastAsia="Times New Roman"/>
          <w:lang w:val="en-US" w:eastAsia="en-US"/>
        </w:rPr>
        <w:t>.</w:t>
      </w:r>
    </w:p>
    <w:p w:rsidR="006C0F30" w:rsidRPr="006C0F30" w:rsidRDefault="002842A6" w:rsidP="002842A6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We present only </w:t>
      </w:r>
      <w:r w:rsidR="00690755" w:rsidRPr="006C0F30">
        <w:rPr>
          <w:rFonts w:eastAsia="Times New Roman"/>
          <w:lang w:val="en-US" w:eastAsia="en-US"/>
        </w:rPr>
        <w:t xml:space="preserve">a subset of </w:t>
      </w:r>
      <w:r w:rsidRPr="006C0F30">
        <w:rPr>
          <w:rFonts w:eastAsia="Times New Roman"/>
          <w:lang w:val="en-US" w:eastAsia="en-US"/>
        </w:rPr>
        <w:t xml:space="preserve">test results </w:t>
      </w:r>
      <w:r w:rsidR="002A47A7" w:rsidRPr="006C0F30">
        <w:rPr>
          <w:rFonts w:eastAsia="Times New Roman"/>
          <w:lang w:val="en-US" w:eastAsia="en-US"/>
        </w:rPr>
        <w:t>related to the measurement of frequency responses in NB, WB and SWB for three</w:t>
      </w:r>
      <w:r w:rsidR="00A70197" w:rsidRPr="006C0F30">
        <w:rPr>
          <w:rFonts w:eastAsia="Times New Roman"/>
          <w:lang w:val="en-US" w:eastAsia="en-US"/>
        </w:rPr>
        <w:t xml:space="preserve"> DUTs, denoted DUT A, B and C</w:t>
      </w:r>
      <w:r w:rsidR="002F2032" w:rsidRPr="006C0F30">
        <w:rPr>
          <w:rFonts w:eastAsia="Times New Roman"/>
          <w:lang w:val="en-US" w:eastAsia="en-US"/>
        </w:rPr>
        <w:t>.</w:t>
      </w:r>
      <w:r w:rsidR="00A70197" w:rsidRPr="006C0F30">
        <w:rPr>
          <w:rFonts w:eastAsia="Times New Roman"/>
          <w:lang w:val="en-US" w:eastAsia="en-US"/>
        </w:rPr>
        <w:t xml:space="preserve"> All DUTs were measured using the analog electrical </w:t>
      </w:r>
      <w:r w:rsidR="002F2032" w:rsidRPr="006C0F30">
        <w:rPr>
          <w:rFonts w:eastAsia="Times New Roman"/>
          <w:lang w:val="en-US" w:eastAsia="en-US"/>
        </w:rPr>
        <w:t>interface.</w:t>
      </w:r>
      <w:r w:rsidR="006C0F30">
        <w:rPr>
          <w:rFonts w:eastAsia="Times New Roman"/>
          <w:lang w:val="en-US" w:eastAsia="en-US"/>
        </w:rPr>
        <w:t xml:space="preserve"> To keep this contribution concise, we do not present all combinations of frequency responses (bandwidths x DUTs).</w:t>
      </w:r>
      <w:r w:rsidR="0017122E">
        <w:rPr>
          <w:rFonts w:eastAsia="Times New Roman"/>
          <w:lang w:val="en-US" w:eastAsia="en-US"/>
        </w:rPr>
        <w:t xml:space="preserve"> We</w:t>
      </w:r>
      <w:r w:rsidR="006C0F30">
        <w:rPr>
          <w:rFonts w:eastAsia="Times New Roman"/>
          <w:lang w:val="en-US" w:eastAsia="en-US"/>
        </w:rPr>
        <w:t xml:space="preserve"> present all SWB responses for all DUTs and all bandwidths for one DUT (DUT A).</w:t>
      </w:r>
    </w:p>
    <w:p w:rsidR="00033B9F" w:rsidRDefault="00033B9F" w:rsidP="002842A6">
      <w:pPr>
        <w:widowControl w:val="0"/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</w:p>
    <w:p w:rsidR="00690755" w:rsidRPr="00D75D82" w:rsidRDefault="00690755" w:rsidP="00690755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 xml:space="preserve"> Frequency responses</w:t>
      </w:r>
      <w:r w:rsidR="00033B9F">
        <w:rPr>
          <w:rFonts w:eastAsia="SimSun" w:cs="Times New Roman"/>
          <w:b/>
          <w:sz w:val="24"/>
          <w:szCs w:val="20"/>
          <w:lang w:val="en-US" w:eastAsia="en-US"/>
        </w:rPr>
        <w:t xml:space="preserve"> </w:t>
      </w:r>
      <w:r>
        <w:rPr>
          <w:rFonts w:eastAsia="SimSun" w:cs="Times New Roman"/>
          <w:b/>
          <w:sz w:val="24"/>
          <w:szCs w:val="20"/>
          <w:lang w:val="en-US" w:eastAsia="en-US"/>
        </w:rPr>
        <w:t>of DUTs in SWB</w:t>
      </w:r>
    </w:p>
    <w:p w:rsidR="00400E6C" w:rsidRDefault="00690755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Figure 1 show</w:t>
      </w:r>
      <w:r w:rsidR="00033B9F">
        <w:rPr>
          <w:rFonts w:eastAsia="SimSun" w:cs="Times New Roman"/>
          <w:szCs w:val="20"/>
          <w:lang w:val="en-US" w:eastAsia="en-US"/>
        </w:rPr>
        <w:t>s</w:t>
      </w:r>
      <w:r>
        <w:rPr>
          <w:rFonts w:eastAsia="SimSun" w:cs="Times New Roman"/>
          <w:szCs w:val="20"/>
          <w:lang w:val="en-US" w:eastAsia="en-US"/>
        </w:rPr>
        <w:t xml:space="preserve"> the measured</w:t>
      </w:r>
      <w:r w:rsidR="006C0F30">
        <w:rPr>
          <w:rFonts w:eastAsia="SimSun" w:cs="Times New Roman"/>
          <w:szCs w:val="20"/>
          <w:lang w:val="en-US" w:eastAsia="en-US"/>
        </w:rPr>
        <w:t xml:space="preserve"> SWB</w:t>
      </w:r>
      <w:r>
        <w:rPr>
          <w:rFonts w:eastAsia="SimSun" w:cs="Times New Roman"/>
          <w:szCs w:val="20"/>
          <w:lang w:val="en-US" w:eastAsia="en-US"/>
        </w:rPr>
        <w:t xml:space="preserve"> send/receiving frequency responses for all three DUTs (A, B, and C) in the electrical interface mode. The mask shown in Fig. 1 (a) and (b) is taken from ITU-T P.381</w:t>
      </w:r>
      <w:r w:rsidR="00033B9F">
        <w:rPr>
          <w:rFonts w:eastAsia="SimSun" w:cs="Times New Roman"/>
          <w:szCs w:val="20"/>
          <w:lang w:val="en-US" w:eastAsia="en-US"/>
        </w:rPr>
        <w:t xml:space="preserve"> (SWB)</w:t>
      </w:r>
      <w:r w:rsidR="00224580">
        <w:rPr>
          <w:rFonts w:eastAsia="SimSun" w:cs="Times New Roman"/>
          <w:szCs w:val="20"/>
          <w:lang w:val="en-US" w:eastAsia="en-US"/>
        </w:rPr>
        <w:t xml:space="preserve"> for sending and receiving, respectively</w:t>
      </w:r>
      <w:r>
        <w:rPr>
          <w:rFonts w:eastAsia="SimSun" w:cs="Times New Roman"/>
          <w:szCs w:val="20"/>
          <w:lang w:val="en-US" w:eastAsia="en-US"/>
        </w:rPr>
        <w:t>.</w:t>
      </w:r>
      <w:r w:rsidR="006C0F30">
        <w:rPr>
          <w:rFonts w:eastAsia="SimSun" w:cs="Times New Roman"/>
          <w:szCs w:val="20"/>
          <w:lang w:val="en-US" w:eastAsia="en-US"/>
        </w:rPr>
        <w:t xml:space="preserve"> </w:t>
      </w:r>
    </w:p>
    <w:p w:rsidR="00033B9F" w:rsidRDefault="00033B9F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 xml:space="preserve">In sending, DUTs A and B have a similar response above 500 Hz, however DUT A </w:t>
      </w:r>
      <w:r w:rsidR="00224580">
        <w:rPr>
          <w:rFonts w:eastAsia="SimSun" w:cs="Times New Roman"/>
          <w:szCs w:val="20"/>
          <w:lang w:val="en-US" w:eastAsia="en-US"/>
        </w:rPr>
        <w:t>attenuates</w:t>
      </w:r>
      <w:r>
        <w:rPr>
          <w:rFonts w:eastAsia="SimSun" w:cs="Times New Roman"/>
          <w:szCs w:val="20"/>
          <w:lang w:val="en-US" w:eastAsia="en-US"/>
        </w:rPr>
        <w:t xml:space="preserve"> lower frequencies</w:t>
      </w:r>
      <w:r w:rsidR="00224580">
        <w:rPr>
          <w:rFonts w:eastAsia="SimSun" w:cs="Times New Roman"/>
          <w:szCs w:val="20"/>
          <w:lang w:val="en-US" w:eastAsia="en-US"/>
        </w:rPr>
        <w:t xml:space="preserve"> below 300 Hz</w:t>
      </w:r>
      <w:r>
        <w:rPr>
          <w:rFonts w:eastAsia="SimSun" w:cs="Times New Roman"/>
          <w:szCs w:val="20"/>
          <w:lang w:val="en-US" w:eastAsia="en-US"/>
        </w:rPr>
        <w:t>. The response of DUT C has more variation but follows approximately the response of DUT A.</w:t>
      </w:r>
    </w:p>
    <w:p w:rsidR="00690755" w:rsidRDefault="00690755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In receiving, the response</w:t>
      </w:r>
      <w:r w:rsidR="00224580">
        <w:rPr>
          <w:rFonts w:eastAsia="SimSun" w:cs="Times New Roman"/>
          <w:szCs w:val="20"/>
          <w:lang w:val="en-US" w:eastAsia="en-US"/>
        </w:rPr>
        <w:t>s of DUTs B and C are</w:t>
      </w:r>
      <w:r>
        <w:rPr>
          <w:rFonts w:eastAsia="SimSun" w:cs="Times New Roman"/>
          <w:szCs w:val="20"/>
          <w:lang w:val="en-US" w:eastAsia="en-US"/>
        </w:rPr>
        <w:t xml:space="preserve"> quite flat (</w:t>
      </w:r>
      <w:r w:rsidR="00224580">
        <w:rPr>
          <w:rFonts w:eastAsia="SimSun" w:cs="Times New Roman"/>
          <w:szCs w:val="20"/>
          <w:lang w:val="en-US" w:eastAsia="en-US"/>
        </w:rPr>
        <w:t>in the range 200</w:t>
      </w:r>
      <w:r>
        <w:rPr>
          <w:rFonts w:eastAsia="SimSun" w:cs="Times New Roman"/>
          <w:szCs w:val="20"/>
          <w:lang w:val="en-US" w:eastAsia="en-US"/>
        </w:rPr>
        <w:t xml:space="preserve"> to 10 kHz)</w:t>
      </w:r>
      <w:r w:rsidR="00224580">
        <w:rPr>
          <w:rFonts w:eastAsia="SimSun" w:cs="Times New Roman"/>
          <w:szCs w:val="20"/>
          <w:lang w:val="en-US" w:eastAsia="en-US"/>
        </w:rPr>
        <w:t>. In comparison,</w:t>
      </w:r>
      <w:r>
        <w:rPr>
          <w:rFonts w:eastAsia="SimSun" w:cs="Times New Roman"/>
          <w:szCs w:val="20"/>
          <w:lang w:val="en-US" w:eastAsia="en-US"/>
        </w:rPr>
        <w:t xml:space="preserve"> DUT A </w:t>
      </w:r>
      <w:r w:rsidR="00224580">
        <w:rPr>
          <w:rFonts w:eastAsia="SimSun" w:cs="Times New Roman"/>
          <w:szCs w:val="20"/>
          <w:lang w:val="en-US" w:eastAsia="en-US"/>
        </w:rPr>
        <w:t xml:space="preserve">has more </w:t>
      </w:r>
      <w:proofErr w:type="gramStart"/>
      <w:r w:rsidR="00224580">
        <w:rPr>
          <w:rFonts w:eastAsia="SimSun" w:cs="Times New Roman"/>
          <w:szCs w:val="20"/>
          <w:lang w:val="en-US" w:eastAsia="en-US"/>
        </w:rPr>
        <w:t>attenuation  in</w:t>
      </w:r>
      <w:proofErr w:type="gramEnd"/>
      <w:r w:rsidR="00033B9F">
        <w:rPr>
          <w:rFonts w:eastAsia="SimSun" w:cs="Times New Roman"/>
          <w:szCs w:val="20"/>
          <w:lang w:val="en-US" w:eastAsia="en-US"/>
        </w:rPr>
        <w:t xml:space="preserve"> low and high frequencies.</w:t>
      </w:r>
    </w:p>
    <w:p w:rsidR="002F2032" w:rsidRDefault="002F2032" w:rsidP="00033B9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690755" w:rsidTr="00690755">
        <w:tc>
          <w:tcPr>
            <w:tcW w:w="4509" w:type="dxa"/>
          </w:tcPr>
          <w:p w:rsidR="00690755" w:rsidRDefault="002F2032" w:rsidP="00D75D82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lastRenderedPageBreak/>
              <w:drawing>
                <wp:inline distT="0" distB="0" distL="0" distR="0" wp14:anchorId="0A099EA5" wp14:editId="2E17D511">
                  <wp:extent cx="2689034" cy="2188395"/>
                  <wp:effectExtent l="0" t="0" r="0" b="254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ll DUT Send EV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94" cy="221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690755" w:rsidRDefault="002F2032" w:rsidP="00D75D82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 wp14:anchorId="678FD926" wp14:editId="148A7853">
                  <wp:extent cx="2702104" cy="2184666"/>
                  <wp:effectExtent l="0" t="0" r="3175" b="635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ll DUT Rec EV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028" cy="22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755" w:rsidTr="00690755">
        <w:tc>
          <w:tcPr>
            <w:tcW w:w="4509" w:type="dxa"/>
          </w:tcPr>
          <w:p w:rsidR="00690755" w:rsidRPr="00690755" w:rsidRDefault="00690755" w:rsidP="00690755">
            <w:pPr>
              <w:pStyle w:val="Paragraphedeliste"/>
              <w:widowControl w:val="0"/>
              <w:numPr>
                <w:ilvl w:val="0"/>
                <w:numId w:val="14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Sending</w:t>
            </w:r>
          </w:p>
        </w:tc>
        <w:tc>
          <w:tcPr>
            <w:tcW w:w="4510" w:type="dxa"/>
          </w:tcPr>
          <w:p w:rsidR="00690755" w:rsidRPr="00690755" w:rsidRDefault="00690755" w:rsidP="00690755">
            <w:pPr>
              <w:pStyle w:val="Paragraphedeliste"/>
              <w:widowControl w:val="0"/>
              <w:numPr>
                <w:ilvl w:val="0"/>
                <w:numId w:val="14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Receiving</w:t>
            </w:r>
          </w:p>
        </w:tc>
      </w:tr>
    </w:tbl>
    <w:p w:rsidR="007D1CE7" w:rsidRPr="00690755" w:rsidRDefault="00690755" w:rsidP="00690755">
      <w:pPr>
        <w:widowControl w:val="0"/>
        <w:spacing w:after="120" w:line="240" w:lineRule="atLeast"/>
        <w:jc w:val="center"/>
        <w:rPr>
          <w:rFonts w:eastAsia="SimSun" w:cs="Times New Roman"/>
          <w:b/>
          <w:szCs w:val="20"/>
          <w:lang w:val="en-US" w:eastAsia="en-US"/>
        </w:rPr>
      </w:pPr>
      <w:r w:rsidRPr="00690755">
        <w:rPr>
          <w:rFonts w:eastAsia="SimSun" w:cs="Times New Roman"/>
          <w:b/>
          <w:szCs w:val="20"/>
          <w:lang w:val="en-US" w:eastAsia="en-US"/>
        </w:rPr>
        <w:t>Figure 1:</w:t>
      </w:r>
      <w:r>
        <w:rPr>
          <w:rFonts w:eastAsia="SimSun" w:cs="Times New Roman"/>
          <w:b/>
          <w:szCs w:val="20"/>
          <w:lang w:val="en-US" w:eastAsia="en-US"/>
        </w:rPr>
        <w:t xml:space="preserve"> Frequency responses in SWB</w:t>
      </w:r>
      <w:r w:rsidR="00033B9F">
        <w:rPr>
          <w:rFonts w:eastAsia="SimSun" w:cs="Times New Roman"/>
          <w:b/>
          <w:szCs w:val="20"/>
          <w:lang w:val="en-US" w:eastAsia="en-US"/>
        </w:rPr>
        <w:t xml:space="preserve"> for three DUTs</w:t>
      </w:r>
      <w:r>
        <w:rPr>
          <w:rFonts w:eastAsia="SimSun" w:cs="Times New Roman"/>
          <w:b/>
          <w:szCs w:val="20"/>
          <w:lang w:val="en-US" w:eastAsia="en-US"/>
        </w:rPr>
        <w:t>.</w:t>
      </w:r>
    </w:p>
    <w:p w:rsidR="007D1CE7" w:rsidRDefault="007D1CE7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033B9F" w:rsidRPr="00D75D82" w:rsidRDefault="00033B9F" w:rsidP="00033B9F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Frequency responses in NB, WB, SWB (DUT A)</w:t>
      </w:r>
    </w:p>
    <w:p w:rsidR="00033B9F" w:rsidRDefault="00033B9F" w:rsidP="00033B9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 xml:space="preserve">Figure 2 shows the measured NB, WB and SWB send/receiving frequency responses for DUT A in the electrical interface mode. The </w:t>
      </w:r>
      <w:r w:rsidR="00224580">
        <w:rPr>
          <w:rFonts w:eastAsia="SimSun" w:cs="Times New Roman"/>
          <w:szCs w:val="20"/>
          <w:lang w:val="en-US" w:eastAsia="en-US"/>
        </w:rPr>
        <w:t>mask shown in Fig. 2</w:t>
      </w:r>
      <w:r>
        <w:rPr>
          <w:rFonts w:eastAsia="SimSun" w:cs="Times New Roman"/>
          <w:szCs w:val="20"/>
          <w:lang w:val="en-US" w:eastAsia="en-US"/>
        </w:rPr>
        <w:t xml:space="preserve"> (a) and (b) is </w:t>
      </w:r>
      <w:r w:rsidR="00224580">
        <w:rPr>
          <w:rFonts w:eastAsia="SimSun" w:cs="Times New Roman"/>
          <w:szCs w:val="20"/>
          <w:lang w:val="en-US" w:eastAsia="en-US"/>
        </w:rPr>
        <w:t xml:space="preserve">the same </w:t>
      </w:r>
      <w:proofErr w:type="gramStart"/>
      <w:r w:rsidR="00224580">
        <w:rPr>
          <w:rFonts w:eastAsia="SimSun" w:cs="Times New Roman"/>
          <w:szCs w:val="20"/>
          <w:lang w:val="en-US" w:eastAsia="en-US"/>
        </w:rPr>
        <w:t xml:space="preserve">as  </w:t>
      </w:r>
      <w:proofErr w:type="spellStart"/>
      <w:r w:rsidR="00224580">
        <w:rPr>
          <w:rFonts w:eastAsia="SimSun" w:cs="Times New Roman"/>
          <w:szCs w:val="20"/>
          <w:lang w:val="en-US" w:eastAsia="en-US"/>
        </w:rPr>
        <w:t>as</w:t>
      </w:r>
      <w:proofErr w:type="spellEnd"/>
      <w:proofErr w:type="gramEnd"/>
      <w:r w:rsidR="00224580">
        <w:rPr>
          <w:rFonts w:eastAsia="SimSun" w:cs="Times New Roman"/>
          <w:szCs w:val="20"/>
          <w:lang w:val="en-US" w:eastAsia="en-US"/>
        </w:rPr>
        <w:t xml:space="preserve"> in Fig. 1 (a) and (b), i.e. </w:t>
      </w:r>
      <w:r>
        <w:rPr>
          <w:rFonts w:eastAsia="SimSun" w:cs="Times New Roman"/>
          <w:szCs w:val="20"/>
          <w:lang w:val="en-US" w:eastAsia="en-US"/>
        </w:rPr>
        <w:t>taken from ITU-T P.381 (SWB).</w:t>
      </w:r>
      <w:r w:rsidR="008647AF">
        <w:rPr>
          <w:rFonts w:eastAsia="SimSun" w:cs="Times New Roman"/>
          <w:szCs w:val="20"/>
          <w:lang w:val="en-US" w:eastAsia="en-US"/>
        </w:rPr>
        <w:t xml:space="preserve"> Note frequencies responses we</w:t>
      </w:r>
      <w:r w:rsidR="00224580">
        <w:rPr>
          <w:rFonts w:eastAsia="SimSun" w:cs="Times New Roman"/>
          <w:szCs w:val="20"/>
          <w:lang w:val="en-US" w:eastAsia="en-US"/>
        </w:rPr>
        <w:t>re adjusted in level to match approximately in the mid frequency range, to help comparisons.</w:t>
      </w:r>
    </w:p>
    <w:p w:rsidR="00D03B32" w:rsidRPr="00A70197" w:rsidRDefault="008647AF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>In sending, NB and WB responses are close in the 300 – 2000 Hz r</w:t>
      </w:r>
      <w:r w:rsidR="00224580">
        <w:rPr>
          <w:rFonts w:eastAsia="SimSun" w:cs="Times New Roman"/>
          <w:szCs w:val="20"/>
          <w:lang w:val="en-US" w:eastAsia="en-US"/>
        </w:rPr>
        <w:t>egion</w:t>
      </w:r>
      <w:r w:rsidRPr="00A70197">
        <w:rPr>
          <w:rFonts w:eastAsia="SimSun" w:cs="Times New Roman"/>
          <w:szCs w:val="20"/>
          <w:lang w:val="en-US" w:eastAsia="en-US"/>
        </w:rPr>
        <w:t>, however the low frequencies are relatively amplified</w:t>
      </w:r>
      <w:r w:rsidR="00224580">
        <w:rPr>
          <w:rFonts w:eastAsia="SimSun" w:cs="Times New Roman"/>
          <w:szCs w:val="20"/>
          <w:lang w:val="en-US" w:eastAsia="en-US"/>
        </w:rPr>
        <w:t xml:space="preserve"> in WB</w:t>
      </w:r>
      <w:r w:rsidRPr="00A70197">
        <w:rPr>
          <w:rFonts w:eastAsia="SimSun" w:cs="Times New Roman"/>
          <w:szCs w:val="20"/>
          <w:lang w:val="en-US" w:eastAsia="en-US"/>
        </w:rPr>
        <w:t xml:space="preserve">. </w:t>
      </w:r>
    </w:p>
    <w:p w:rsidR="008647AF" w:rsidRDefault="00A70197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>In receiving, t</w:t>
      </w:r>
      <w:r w:rsidR="00224580">
        <w:rPr>
          <w:rFonts w:eastAsia="SimSun" w:cs="Times New Roman"/>
          <w:szCs w:val="20"/>
          <w:lang w:val="en-US" w:eastAsia="en-US"/>
        </w:rPr>
        <w:t>he SWB response is</w:t>
      </w:r>
      <w:r w:rsidR="008647AF" w:rsidRPr="00A70197">
        <w:rPr>
          <w:rFonts w:eastAsia="SimSun" w:cs="Times New Roman"/>
          <w:szCs w:val="20"/>
          <w:lang w:val="en-US" w:eastAsia="en-US"/>
        </w:rPr>
        <w:t xml:space="preserve"> close to the NB response</w:t>
      </w:r>
      <w:r w:rsidRPr="00A70197">
        <w:rPr>
          <w:rFonts w:eastAsia="SimSun" w:cs="Times New Roman"/>
          <w:szCs w:val="20"/>
          <w:lang w:val="en-US" w:eastAsia="en-US"/>
        </w:rPr>
        <w:t xml:space="preserve"> and the WB response is </w:t>
      </w:r>
      <w:r w:rsidR="00224580">
        <w:rPr>
          <w:rFonts w:eastAsia="SimSun" w:cs="Times New Roman"/>
          <w:szCs w:val="20"/>
          <w:lang w:val="en-US" w:eastAsia="en-US"/>
        </w:rPr>
        <w:t xml:space="preserve">relatively </w:t>
      </w:r>
      <w:r w:rsidRPr="00A70197">
        <w:rPr>
          <w:rFonts w:eastAsia="SimSun" w:cs="Times New Roman"/>
          <w:szCs w:val="20"/>
          <w:lang w:val="en-US" w:eastAsia="en-US"/>
        </w:rPr>
        <w:t xml:space="preserve">amplified </w:t>
      </w:r>
      <w:r w:rsidR="00224580">
        <w:rPr>
          <w:rFonts w:eastAsia="SimSun" w:cs="Times New Roman"/>
          <w:szCs w:val="20"/>
          <w:lang w:val="en-US" w:eastAsia="en-US"/>
        </w:rPr>
        <w:t xml:space="preserve">also </w:t>
      </w:r>
      <w:r w:rsidRPr="00A70197">
        <w:rPr>
          <w:rFonts w:eastAsia="SimSun" w:cs="Times New Roman"/>
          <w:szCs w:val="20"/>
          <w:lang w:val="en-US" w:eastAsia="en-US"/>
        </w:rPr>
        <w:t>in low frequencies</w:t>
      </w:r>
      <w:r w:rsidR="008647AF" w:rsidRPr="00A70197">
        <w:rPr>
          <w:rFonts w:eastAsia="SimSun" w:cs="Times New Roman"/>
          <w:szCs w:val="20"/>
          <w:lang w:val="en-US" w:eastAsia="en-US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  <w:gridCol w:w="4433"/>
      </w:tblGrid>
      <w:tr w:rsidR="002F2032" w:rsidTr="00700A9B">
        <w:tc>
          <w:tcPr>
            <w:tcW w:w="4509" w:type="dxa"/>
          </w:tcPr>
          <w:p w:rsidR="002F2032" w:rsidRDefault="002F2032" w:rsidP="00700A9B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>
                  <wp:extent cx="2772500" cy="2241583"/>
                  <wp:effectExtent l="0" t="0" r="8890" b="635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UT A sending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386" cy="2254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033B9F" w:rsidRDefault="002F2032" w:rsidP="00700A9B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>
                  <wp:extent cx="2668696" cy="2188395"/>
                  <wp:effectExtent l="0" t="0" r="0" b="254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UT A receiving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058" cy="220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032" w:rsidTr="00700A9B">
        <w:tc>
          <w:tcPr>
            <w:tcW w:w="4509" w:type="dxa"/>
          </w:tcPr>
          <w:p w:rsidR="00033B9F" w:rsidRPr="00690755" w:rsidRDefault="00033B9F" w:rsidP="00033B9F">
            <w:pPr>
              <w:pStyle w:val="Paragraphedeliste"/>
              <w:widowControl w:val="0"/>
              <w:numPr>
                <w:ilvl w:val="0"/>
                <w:numId w:val="16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Sending</w:t>
            </w:r>
          </w:p>
        </w:tc>
        <w:tc>
          <w:tcPr>
            <w:tcW w:w="4510" w:type="dxa"/>
          </w:tcPr>
          <w:p w:rsidR="00033B9F" w:rsidRPr="00690755" w:rsidRDefault="00033B9F" w:rsidP="00033B9F">
            <w:pPr>
              <w:pStyle w:val="Paragraphedeliste"/>
              <w:widowControl w:val="0"/>
              <w:numPr>
                <w:ilvl w:val="0"/>
                <w:numId w:val="16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Receiving</w:t>
            </w:r>
          </w:p>
        </w:tc>
      </w:tr>
    </w:tbl>
    <w:p w:rsidR="00033B9F" w:rsidRDefault="00033B9F" w:rsidP="006C0F30">
      <w:pPr>
        <w:widowControl w:val="0"/>
        <w:spacing w:after="120" w:line="240" w:lineRule="atLeast"/>
        <w:jc w:val="center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b/>
          <w:szCs w:val="20"/>
          <w:lang w:val="en-US" w:eastAsia="en-US"/>
        </w:rPr>
        <w:t>Figure 2</w:t>
      </w:r>
      <w:r w:rsidRPr="00690755">
        <w:rPr>
          <w:rFonts w:eastAsia="SimSun" w:cs="Times New Roman"/>
          <w:b/>
          <w:szCs w:val="20"/>
          <w:lang w:val="en-US" w:eastAsia="en-US"/>
        </w:rPr>
        <w:t>:</w:t>
      </w:r>
      <w:r>
        <w:rPr>
          <w:rFonts w:eastAsia="SimSun" w:cs="Times New Roman"/>
          <w:b/>
          <w:szCs w:val="20"/>
          <w:lang w:val="en-US" w:eastAsia="en-US"/>
        </w:rPr>
        <w:t xml:space="preserve"> Frequency responses in NB, WB, and SWB for DUT A.</w:t>
      </w:r>
    </w:p>
    <w:p w:rsidR="006C0F30" w:rsidRPr="002842A6" w:rsidRDefault="006C0F30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8647AF" w:rsidRPr="00D75D82" w:rsidRDefault="008647AF" w:rsidP="008647AF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Discussion</w:t>
      </w:r>
    </w:p>
    <w:p w:rsidR="00A70197" w:rsidRDefault="00A70197" w:rsidP="008647A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 xml:space="preserve">In </w:t>
      </w:r>
      <w:r w:rsidR="00224580">
        <w:rPr>
          <w:rFonts w:eastAsia="SimSun" w:cs="Times New Roman"/>
          <w:szCs w:val="20"/>
          <w:lang w:val="en-US" w:eastAsia="en-US"/>
        </w:rPr>
        <w:t xml:space="preserve">drive tests with </w:t>
      </w:r>
      <w:r w:rsidR="00224580" w:rsidRPr="00A70197">
        <w:rPr>
          <w:rFonts w:eastAsia="SimSun" w:cs="Times New Roman"/>
          <w:szCs w:val="20"/>
          <w:lang w:val="en-US" w:eastAsia="en-US"/>
        </w:rPr>
        <w:t>clean channel conditions</w:t>
      </w:r>
      <w:r w:rsidRPr="00A70197">
        <w:rPr>
          <w:rFonts w:eastAsia="SimSun" w:cs="Times New Roman"/>
          <w:szCs w:val="20"/>
          <w:lang w:val="en-US" w:eastAsia="en-US"/>
        </w:rPr>
        <w:t xml:space="preserve">, </w:t>
      </w:r>
      <w:r w:rsidR="005A681A">
        <w:rPr>
          <w:rFonts w:eastAsia="SimSun" w:cs="Times New Roman"/>
          <w:szCs w:val="20"/>
          <w:lang w:val="en-US" w:eastAsia="en-US"/>
        </w:rPr>
        <w:t>where two models of the same DUT</w:t>
      </w:r>
      <w:r w:rsidR="00224580">
        <w:rPr>
          <w:rFonts w:eastAsia="SimSun" w:cs="Times New Roman"/>
          <w:szCs w:val="20"/>
          <w:lang w:val="en-US" w:eastAsia="en-US"/>
        </w:rPr>
        <w:t xml:space="preserve"> </w:t>
      </w:r>
      <w:r w:rsidR="005A681A">
        <w:rPr>
          <w:rFonts w:eastAsia="SimSun" w:cs="Times New Roman"/>
          <w:szCs w:val="20"/>
          <w:lang w:val="en-US" w:eastAsia="en-US"/>
        </w:rPr>
        <w:t>are</w:t>
      </w:r>
      <w:r w:rsidR="00224580">
        <w:rPr>
          <w:rFonts w:eastAsia="SimSun" w:cs="Times New Roman"/>
          <w:szCs w:val="20"/>
          <w:lang w:val="en-US" w:eastAsia="en-US"/>
        </w:rPr>
        <w:t xml:space="preserve"> used</w:t>
      </w:r>
      <w:r w:rsidR="00225F81">
        <w:rPr>
          <w:rFonts w:eastAsia="SimSun" w:cs="Times New Roman"/>
          <w:szCs w:val="20"/>
          <w:lang w:val="en-US" w:eastAsia="en-US"/>
        </w:rPr>
        <w:t xml:space="preserve"> in the electrical interface mode</w:t>
      </w:r>
      <w:r w:rsidR="00224580">
        <w:rPr>
          <w:rFonts w:eastAsia="SimSun" w:cs="Times New Roman"/>
          <w:szCs w:val="20"/>
          <w:lang w:val="en-US" w:eastAsia="en-US"/>
        </w:rPr>
        <w:t xml:space="preserve"> </w:t>
      </w:r>
      <w:r w:rsidR="005A681A">
        <w:rPr>
          <w:rFonts w:eastAsia="SimSun" w:cs="Times New Roman"/>
          <w:szCs w:val="20"/>
          <w:lang w:val="en-US" w:eastAsia="en-US"/>
        </w:rPr>
        <w:t xml:space="preserve">to make end to end measurements (incl. sending and receiving), </w:t>
      </w:r>
      <w:r w:rsidRPr="00A70197">
        <w:rPr>
          <w:rFonts w:eastAsia="SimSun" w:cs="Times New Roman"/>
          <w:szCs w:val="20"/>
          <w:lang w:val="en-US" w:eastAsia="en-US"/>
        </w:rPr>
        <w:t xml:space="preserve">it was found that </w:t>
      </w:r>
      <w:r w:rsidR="00224580">
        <w:rPr>
          <w:rFonts w:eastAsia="SimSun" w:cs="Times New Roman"/>
          <w:szCs w:val="20"/>
          <w:lang w:val="en-US" w:eastAsia="en-US"/>
        </w:rPr>
        <w:t>DUT A has a significantly better objective</w:t>
      </w:r>
      <w:r w:rsidRPr="00A70197">
        <w:rPr>
          <w:rFonts w:eastAsia="SimSun" w:cs="Times New Roman"/>
          <w:szCs w:val="20"/>
          <w:lang w:val="en-US" w:eastAsia="en-US"/>
        </w:rPr>
        <w:t xml:space="preserve"> quality (evaluated by </w:t>
      </w:r>
      <w:r w:rsidRPr="00A70197">
        <w:rPr>
          <w:rFonts w:eastAsia="SimSun" w:cs="Times New Roman"/>
          <w:szCs w:val="20"/>
          <w:lang w:val="en-US" w:eastAsia="en-US"/>
        </w:rPr>
        <w:lastRenderedPageBreak/>
        <w:t xml:space="preserve">POLQA) </w:t>
      </w:r>
      <w:r w:rsidR="00224580">
        <w:rPr>
          <w:rFonts w:eastAsia="SimSun" w:cs="Times New Roman"/>
          <w:szCs w:val="20"/>
          <w:lang w:val="en-US" w:eastAsia="en-US"/>
        </w:rPr>
        <w:t xml:space="preserve">in WB </w:t>
      </w:r>
      <w:r w:rsidRPr="00A70197">
        <w:rPr>
          <w:rFonts w:eastAsia="SimSun" w:cs="Times New Roman"/>
          <w:szCs w:val="20"/>
          <w:lang w:val="en-US" w:eastAsia="en-US"/>
        </w:rPr>
        <w:t>than</w:t>
      </w:r>
      <w:r w:rsidR="00224580">
        <w:rPr>
          <w:rFonts w:eastAsia="SimSun" w:cs="Times New Roman"/>
          <w:szCs w:val="20"/>
          <w:lang w:val="en-US" w:eastAsia="en-US"/>
        </w:rPr>
        <w:t xml:space="preserve"> in</w:t>
      </w:r>
      <w:r w:rsidRPr="00A70197">
        <w:rPr>
          <w:rFonts w:eastAsia="SimSun" w:cs="Times New Roman"/>
          <w:szCs w:val="20"/>
          <w:lang w:val="en-US" w:eastAsia="en-US"/>
        </w:rPr>
        <w:t xml:space="preserve"> SWB. This </w:t>
      </w:r>
      <w:r w:rsidR="005A681A">
        <w:rPr>
          <w:rFonts w:eastAsia="SimSun" w:cs="Times New Roman"/>
          <w:szCs w:val="20"/>
          <w:lang w:val="en-US" w:eastAsia="en-US"/>
        </w:rPr>
        <w:t>may</w:t>
      </w:r>
      <w:r w:rsidRPr="00A70197">
        <w:rPr>
          <w:rFonts w:eastAsia="SimSun" w:cs="Times New Roman"/>
          <w:szCs w:val="20"/>
          <w:lang w:val="en-US" w:eastAsia="en-US"/>
        </w:rPr>
        <w:t xml:space="preserve"> be explained by that fact that the WB response</w:t>
      </w:r>
      <w:r w:rsidR="005A681A">
        <w:rPr>
          <w:rFonts w:eastAsia="SimSun" w:cs="Times New Roman"/>
          <w:szCs w:val="20"/>
          <w:lang w:val="en-US" w:eastAsia="en-US"/>
        </w:rPr>
        <w:t xml:space="preserve"> of DUT A</w:t>
      </w:r>
      <w:r w:rsidRPr="00A70197">
        <w:rPr>
          <w:rFonts w:eastAsia="SimSun" w:cs="Times New Roman"/>
          <w:szCs w:val="20"/>
          <w:lang w:val="en-US" w:eastAsia="en-US"/>
        </w:rPr>
        <w:t xml:space="preserve"> has a better balance between low and high frequencies and low</w:t>
      </w:r>
      <w:r w:rsidR="005A681A">
        <w:rPr>
          <w:rFonts w:eastAsia="SimSun" w:cs="Times New Roman"/>
          <w:szCs w:val="20"/>
          <w:lang w:val="en-US" w:eastAsia="en-US"/>
        </w:rPr>
        <w:t>er</w:t>
      </w:r>
      <w:r w:rsidRPr="00A70197">
        <w:rPr>
          <w:rFonts w:eastAsia="SimSun" w:cs="Times New Roman"/>
          <w:szCs w:val="20"/>
          <w:lang w:val="en-US" w:eastAsia="en-US"/>
        </w:rPr>
        <w:t xml:space="preserve"> frequencies are </w:t>
      </w:r>
      <w:r w:rsidR="005A681A">
        <w:rPr>
          <w:rFonts w:eastAsia="SimSun" w:cs="Times New Roman"/>
          <w:szCs w:val="20"/>
          <w:lang w:val="en-US" w:eastAsia="en-US"/>
        </w:rPr>
        <w:t xml:space="preserve">far </w:t>
      </w:r>
      <w:r w:rsidRPr="00A70197">
        <w:rPr>
          <w:rFonts w:eastAsia="SimSun" w:cs="Times New Roman"/>
          <w:szCs w:val="20"/>
          <w:lang w:val="en-US" w:eastAsia="en-US"/>
        </w:rPr>
        <w:t>less attenuated in WB than in SWB.</w:t>
      </w:r>
    </w:p>
    <w:p w:rsidR="008647AF" w:rsidRPr="008647AF" w:rsidRDefault="00B548D3" w:rsidP="008647A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Based on the</w:t>
      </w:r>
      <w:r w:rsidR="008647AF" w:rsidRPr="008647AF">
        <w:rPr>
          <w:rFonts w:eastAsia="SimSun" w:cs="Times New Roman"/>
          <w:szCs w:val="20"/>
          <w:lang w:val="en-US" w:eastAsia="en-US"/>
        </w:rPr>
        <w:t xml:space="preserve"> results</w:t>
      </w:r>
      <w:r w:rsidR="00A70197">
        <w:rPr>
          <w:rFonts w:eastAsia="SimSun" w:cs="Times New Roman"/>
          <w:szCs w:val="20"/>
          <w:lang w:val="en-US" w:eastAsia="en-US"/>
        </w:rPr>
        <w:t xml:space="preserve"> </w:t>
      </w:r>
      <w:r>
        <w:rPr>
          <w:rFonts w:eastAsia="SimSun" w:cs="Times New Roman"/>
          <w:szCs w:val="20"/>
          <w:lang w:val="en-US" w:eastAsia="en-US"/>
        </w:rPr>
        <w:t xml:space="preserve">reported here </w:t>
      </w:r>
      <w:r w:rsidR="00A70197">
        <w:rPr>
          <w:rFonts w:eastAsia="SimSun" w:cs="Times New Roman"/>
          <w:szCs w:val="20"/>
          <w:lang w:val="en-US" w:eastAsia="en-US"/>
        </w:rPr>
        <w:t xml:space="preserve">and </w:t>
      </w:r>
      <w:r>
        <w:rPr>
          <w:rFonts w:eastAsia="SimSun" w:cs="Times New Roman"/>
          <w:szCs w:val="20"/>
          <w:lang w:val="en-US" w:eastAsia="en-US"/>
        </w:rPr>
        <w:t>extensive</w:t>
      </w:r>
      <w:r w:rsidR="00A70197">
        <w:rPr>
          <w:rFonts w:eastAsia="SimSun" w:cs="Times New Roman"/>
          <w:szCs w:val="20"/>
          <w:lang w:val="en-US" w:eastAsia="en-US"/>
        </w:rPr>
        <w:t xml:space="preserve"> experience from </w:t>
      </w:r>
      <w:r>
        <w:rPr>
          <w:rFonts w:eastAsia="SimSun" w:cs="Times New Roman"/>
          <w:szCs w:val="20"/>
          <w:lang w:val="en-US" w:eastAsia="en-US"/>
        </w:rPr>
        <w:t>drive</w:t>
      </w:r>
      <w:r w:rsidR="00A70197">
        <w:rPr>
          <w:rFonts w:eastAsia="SimSun" w:cs="Times New Roman"/>
          <w:szCs w:val="20"/>
          <w:lang w:val="en-US" w:eastAsia="en-US"/>
        </w:rPr>
        <w:t xml:space="preserve"> tests</w:t>
      </w:r>
      <w:r w:rsidR="008647AF" w:rsidRPr="008647AF">
        <w:rPr>
          <w:rFonts w:eastAsia="SimSun" w:cs="Times New Roman"/>
          <w:szCs w:val="20"/>
          <w:lang w:val="en-US" w:eastAsia="en-US"/>
        </w:rPr>
        <w:t xml:space="preserve">, it is felt important to ensure that </w:t>
      </w:r>
      <w:r w:rsidR="008647AF">
        <w:rPr>
          <w:rFonts w:eastAsia="SimSun" w:cs="Times New Roman"/>
          <w:szCs w:val="20"/>
          <w:lang w:val="en-US" w:eastAsia="en-US"/>
        </w:rPr>
        <w:t xml:space="preserve">SWB performance is not degraded compared to WB. Based on Figure 1, </w:t>
      </w:r>
      <w:r w:rsidR="00B85823">
        <w:rPr>
          <w:rFonts w:eastAsia="SimSun" w:cs="Times New Roman"/>
          <w:szCs w:val="20"/>
          <w:lang w:val="en-US" w:eastAsia="en-US"/>
        </w:rPr>
        <w:t>this suggests</w:t>
      </w:r>
      <w:r w:rsidR="00604B06">
        <w:rPr>
          <w:rFonts w:eastAsia="SimSun" w:cs="Times New Roman"/>
          <w:szCs w:val="20"/>
          <w:lang w:val="en-US" w:eastAsia="en-US"/>
        </w:rPr>
        <w:t xml:space="preserve"> that the SWB response </w:t>
      </w:r>
      <w:r w:rsidR="00F82FFE">
        <w:rPr>
          <w:rFonts w:eastAsia="SimSun" w:cs="Times New Roman"/>
          <w:szCs w:val="20"/>
          <w:lang w:val="en-US" w:eastAsia="en-US"/>
        </w:rPr>
        <w:t>in the electrical interface mode</w:t>
      </w:r>
      <w:r w:rsidR="00F82FFE">
        <w:rPr>
          <w:rFonts w:eastAsia="SimSun" w:cs="Times New Roman"/>
          <w:szCs w:val="20"/>
          <w:lang w:val="en-US" w:eastAsia="en-US"/>
        </w:rPr>
        <w:t xml:space="preserve"> </w:t>
      </w:r>
      <w:r w:rsidR="00604B06">
        <w:rPr>
          <w:rFonts w:eastAsia="SimSun" w:cs="Times New Roman"/>
          <w:szCs w:val="20"/>
          <w:lang w:val="en-US" w:eastAsia="en-US"/>
        </w:rPr>
        <w:t xml:space="preserve">should </w:t>
      </w:r>
      <w:r w:rsidR="00F82FFE">
        <w:rPr>
          <w:rFonts w:eastAsia="SimSun" w:cs="Times New Roman"/>
          <w:szCs w:val="20"/>
          <w:lang w:val="en-US" w:eastAsia="en-US"/>
        </w:rPr>
        <w:t xml:space="preserve">have too much roll off </w:t>
      </w:r>
      <w:r w:rsidR="008647AF">
        <w:rPr>
          <w:rFonts w:eastAsia="SimSun" w:cs="Times New Roman"/>
          <w:szCs w:val="20"/>
          <w:lang w:val="en-US" w:eastAsia="en-US"/>
        </w:rPr>
        <w:t>in low frequencies. This would ensure a mor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e consistent objective quality score (POLQA) and this </w:t>
      </w:r>
      <w:r w:rsidR="00CD3C91">
        <w:rPr>
          <w:rFonts w:eastAsia="SimSun" w:cs="Times New Roman"/>
          <w:szCs w:val="20"/>
          <w:lang w:val="en-US" w:eastAsia="en-US"/>
        </w:rPr>
        <w:t>would justify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 to </w:t>
      </w:r>
      <w:r w:rsidR="00F16D24">
        <w:rPr>
          <w:rFonts w:eastAsia="SimSun" w:cs="Times New Roman"/>
          <w:szCs w:val="20"/>
          <w:lang w:val="en-US" w:eastAsia="en-US"/>
        </w:rPr>
        <w:t>specify a SWB mask with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 a lower limit down to</w:t>
      </w:r>
      <w:r w:rsidR="008647AF">
        <w:rPr>
          <w:rFonts w:eastAsia="SimSun" w:cs="Times New Roman"/>
          <w:szCs w:val="20"/>
          <w:lang w:val="en-US" w:eastAsia="en-US"/>
        </w:rPr>
        <w:t xml:space="preserve"> 100 Hz and not 200 Hz</w:t>
      </w:r>
      <w:r w:rsidR="00F16D24">
        <w:rPr>
          <w:rFonts w:eastAsia="SimSun" w:cs="Times New Roman"/>
          <w:szCs w:val="20"/>
          <w:lang w:val="en-US" w:eastAsia="en-US"/>
        </w:rPr>
        <w:t>.</w:t>
      </w:r>
    </w:p>
    <w:p w:rsidR="002842A6" w:rsidRPr="00F16D24" w:rsidRDefault="002842A6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D75D82" w:rsidRPr="00D75D82" w:rsidRDefault="00D75D82" w:rsidP="008647AF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Proposed frequency masks</w:t>
      </w:r>
    </w:p>
    <w:p w:rsidR="006D62E5" w:rsidRDefault="007D1CE7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Based on </w:t>
      </w:r>
      <w:r w:rsidR="006D62E5">
        <w:rPr>
          <w:rFonts w:eastAsia="Times New Roman"/>
          <w:lang w:val="en-US" w:eastAsia="en-US"/>
        </w:rPr>
        <w:t xml:space="preserve">initial </w:t>
      </w:r>
      <w:proofErr w:type="spellStart"/>
      <w:r w:rsidR="006D62E5">
        <w:rPr>
          <w:rFonts w:eastAsia="Times New Roman"/>
          <w:lang w:val="en-US" w:eastAsia="en-US"/>
        </w:rPr>
        <w:t>HInT</w:t>
      </w:r>
      <w:proofErr w:type="spellEnd"/>
      <w:r w:rsidR="006D62E5">
        <w:rPr>
          <w:rFonts w:eastAsia="Times New Roman"/>
          <w:lang w:val="en-US" w:eastAsia="en-US"/>
        </w:rPr>
        <w:t xml:space="preserve"> measurements reported in this contribution</w:t>
      </w:r>
      <w:r w:rsidRPr="00F16D24">
        <w:rPr>
          <w:rFonts w:eastAsia="Times New Roman"/>
          <w:lang w:val="en-US" w:eastAsia="en-US"/>
        </w:rPr>
        <w:t xml:space="preserve">, we propose </w:t>
      </w:r>
      <w:r w:rsidR="00577322">
        <w:rPr>
          <w:rFonts w:eastAsia="Times New Roman"/>
          <w:lang w:val="en-US" w:eastAsia="en-US"/>
        </w:rPr>
        <w:t xml:space="preserve">an initial proposal of </w:t>
      </w:r>
      <w:r w:rsidRPr="00F16D24">
        <w:rPr>
          <w:rFonts w:eastAsia="Times New Roman"/>
          <w:lang w:val="en-US" w:eastAsia="en-US"/>
        </w:rPr>
        <w:t>frequen</w:t>
      </w:r>
      <w:r w:rsidR="006D62E5">
        <w:rPr>
          <w:rFonts w:eastAsia="Times New Roman"/>
          <w:lang w:val="en-US" w:eastAsia="en-US"/>
        </w:rPr>
        <w:t>cy masks</w:t>
      </w:r>
      <w:r w:rsidR="003E5539">
        <w:rPr>
          <w:rFonts w:eastAsia="Times New Roman"/>
          <w:lang w:val="en-US" w:eastAsia="en-US"/>
        </w:rPr>
        <w:t xml:space="preserve"> for </w:t>
      </w:r>
      <w:proofErr w:type="spellStart"/>
      <w:r w:rsidR="003E5539">
        <w:rPr>
          <w:rFonts w:eastAsia="Times New Roman"/>
          <w:lang w:val="en-US" w:eastAsia="en-US"/>
        </w:rPr>
        <w:t>HInT</w:t>
      </w:r>
      <w:proofErr w:type="spellEnd"/>
      <w:r w:rsidR="006D62E5">
        <w:rPr>
          <w:rFonts w:eastAsia="Times New Roman"/>
          <w:lang w:val="en-US" w:eastAsia="en-US"/>
        </w:rPr>
        <w:t xml:space="preserve"> as specified in Annex.</w:t>
      </w:r>
    </w:p>
    <w:p w:rsidR="00D75D82" w:rsidRPr="00F16D24" w:rsidRDefault="007D1CE7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The proposals are </w:t>
      </w:r>
      <w:r w:rsidR="006D62E5">
        <w:rPr>
          <w:rFonts w:eastAsia="Times New Roman"/>
          <w:lang w:val="en-US" w:eastAsia="en-US"/>
        </w:rPr>
        <w:t xml:space="preserve">essentially </w:t>
      </w:r>
      <w:r w:rsidRPr="00F16D24">
        <w:rPr>
          <w:rFonts w:eastAsia="Times New Roman"/>
          <w:lang w:val="en-US" w:eastAsia="en-US"/>
        </w:rPr>
        <w:t>derived from ITU-T P.381 masks, with the following modifications:</w:t>
      </w:r>
    </w:p>
    <w:p w:rsidR="007D1CE7" w:rsidRPr="00F16D24" w:rsidRDefault="007D1CE7" w:rsidP="007D1CE7">
      <w:pPr>
        <w:pStyle w:val="Paragraphedeliste"/>
        <w:widowControl w:val="0"/>
        <w:numPr>
          <w:ilvl w:val="0"/>
          <w:numId w:val="13"/>
        </w:numPr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The upper limit in </w:t>
      </w:r>
      <w:r w:rsidR="006D62E5">
        <w:rPr>
          <w:rFonts w:eastAsia="Times New Roman"/>
          <w:lang w:val="en-US" w:eastAsia="en-US"/>
        </w:rPr>
        <w:t xml:space="preserve">NB and WB </w:t>
      </w:r>
      <w:r w:rsidRPr="00F16D24">
        <w:rPr>
          <w:rFonts w:eastAsia="Times New Roman"/>
          <w:lang w:val="en-US" w:eastAsia="en-US"/>
        </w:rPr>
        <w:t>sending is</w:t>
      </w:r>
      <w:r w:rsidR="006D62E5">
        <w:rPr>
          <w:rFonts w:eastAsia="Times New Roman"/>
          <w:lang w:val="en-US" w:eastAsia="en-US"/>
        </w:rPr>
        <w:t xml:space="preserve"> kept flat in sending</w:t>
      </w:r>
    </w:p>
    <w:p w:rsidR="00D75D82" w:rsidRPr="006D62E5" w:rsidRDefault="007D1CE7" w:rsidP="006D62E5">
      <w:pPr>
        <w:pStyle w:val="Paragraphedeliste"/>
        <w:widowControl w:val="0"/>
        <w:numPr>
          <w:ilvl w:val="0"/>
          <w:numId w:val="13"/>
        </w:numPr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  <w:r w:rsidRPr="00F16D24">
        <w:rPr>
          <w:rFonts w:eastAsia="Times New Roman"/>
          <w:lang w:val="en-US" w:eastAsia="en-US"/>
        </w:rPr>
        <w:t>The lower limit is extended to 100 Hz instead of 200 Hz for SWB</w:t>
      </w:r>
      <w:r w:rsidR="006D62E5">
        <w:rPr>
          <w:rFonts w:eastAsia="Times New Roman"/>
          <w:lang w:val="en-US" w:eastAsia="en-US"/>
        </w:rPr>
        <w:t xml:space="preserve"> sending and receiving</w:t>
      </w:r>
      <w:r w:rsidRPr="00F16D24">
        <w:rPr>
          <w:rFonts w:eastAsia="Times New Roman"/>
          <w:lang w:val="en-US" w:eastAsia="en-US"/>
        </w:rPr>
        <w:t xml:space="preserve">, to ensure a sufficiently flat response </w:t>
      </w:r>
      <w:r w:rsidR="006D62E5">
        <w:rPr>
          <w:rFonts w:eastAsia="Times New Roman"/>
          <w:lang w:val="en-US" w:eastAsia="en-US"/>
        </w:rPr>
        <w:t xml:space="preserve">overall, thus minimizing the possibility that WB may be better in end to end quality tests. Note that the SWB </w:t>
      </w:r>
      <w:r w:rsidR="008F1557" w:rsidRPr="006D62E5">
        <w:rPr>
          <w:rFonts w:eastAsia="Times New Roman"/>
          <w:lang w:val="en-US" w:eastAsia="en-US"/>
        </w:rPr>
        <w:t xml:space="preserve">mask </w:t>
      </w:r>
      <w:r w:rsidR="006D62E5">
        <w:rPr>
          <w:rFonts w:eastAsia="Times New Roman"/>
          <w:lang w:val="en-US" w:eastAsia="en-US"/>
        </w:rPr>
        <w:t>in sending is shifted</w:t>
      </w:r>
      <w:r w:rsidR="008F1557" w:rsidRPr="006D62E5">
        <w:rPr>
          <w:rFonts w:eastAsia="Times New Roman"/>
          <w:lang w:val="en-US" w:eastAsia="en-US"/>
        </w:rPr>
        <w:t xml:space="preserve"> by 2 dB to better show the EVS frequency response</w:t>
      </w:r>
      <w:r w:rsidR="006D62E5">
        <w:rPr>
          <w:rFonts w:eastAsia="Times New Roman"/>
          <w:lang w:val="en-US" w:eastAsia="en-US"/>
        </w:rPr>
        <w:t xml:space="preserve"> (compared to the ITU-T P.381 reference in [3])</w:t>
      </w:r>
      <w:r w:rsidR="008F1557" w:rsidRPr="006D62E5">
        <w:rPr>
          <w:rFonts w:eastAsia="Times New Roman"/>
          <w:lang w:val="en-US" w:eastAsia="en-US"/>
        </w:rPr>
        <w:t>.</w:t>
      </w:r>
    </w:p>
    <w:p w:rsidR="00D75D82" w:rsidRPr="00D75D82" w:rsidRDefault="00D75D82" w:rsidP="00D75D82">
      <w:pPr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:rsidR="00D75D82" w:rsidRPr="00D75D82" w:rsidRDefault="00D75D82" w:rsidP="00D75D82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 w:rsidRPr="00D75D82">
        <w:rPr>
          <w:rFonts w:eastAsia="SimSun" w:cs="Times New Roman"/>
          <w:b/>
          <w:sz w:val="24"/>
          <w:szCs w:val="20"/>
          <w:lang w:val="en-US" w:eastAsia="en-US"/>
        </w:rPr>
        <w:t>References</w:t>
      </w:r>
    </w:p>
    <w:p w:rsidR="00D75D82" w:rsidRPr="004E638C" w:rsidRDefault="00400E6C" w:rsidP="00D75D82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4E638C">
        <w:rPr>
          <w:rFonts w:eastAsia="Times New Roman"/>
          <w:lang w:val="en-GB" w:eastAsia="en-US"/>
        </w:rPr>
        <w:t>Tdoc</w:t>
      </w:r>
      <w:proofErr w:type="spellEnd"/>
      <w:r w:rsidR="00D75D82" w:rsidRPr="004E638C">
        <w:rPr>
          <w:rFonts w:eastAsia="Times New Roman"/>
          <w:lang w:val="en-GB" w:eastAsia="en-US"/>
        </w:rPr>
        <w:t> </w:t>
      </w:r>
      <w:r w:rsidR="00D75D82" w:rsidRPr="004E638C">
        <w:rPr>
          <w:rFonts w:eastAsia="SimSun"/>
          <w:bCs/>
          <w:kern w:val="2"/>
          <w:lang w:val="en-US" w:eastAsia="zh-CN"/>
        </w:rPr>
        <w:t>S4-210959</w:t>
      </w:r>
      <w:r w:rsidRPr="004E638C">
        <w:rPr>
          <w:rFonts w:eastAsia="Times New Roman"/>
          <w:lang w:val="en-US" w:eastAsia="en-US"/>
        </w:rPr>
        <w:t xml:space="preserve">, </w:t>
      </w:r>
      <w:proofErr w:type="spellStart"/>
      <w:r w:rsidRPr="004E638C">
        <w:rPr>
          <w:rFonts w:eastAsia="Times New Roman"/>
          <w:lang w:val="en-US" w:eastAsia="en-US"/>
        </w:rPr>
        <w:t>dCR</w:t>
      </w:r>
      <w:proofErr w:type="spellEnd"/>
      <w:r w:rsidRPr="004E638C">
        <w:rPr>
          <w:rFonts w:eastAsia="Times New Roman"/>
          <w:lang w:val="en-US" w:eastAsia="en-US"/>
        </w:rPr>
        <w:t xml:space="preserve"> 26.131 Extension for headset interface tests of UE, Source: Orange</w:t>
      </w:r>
    </w:p>
    <w:p w:rsidR="00400E6C" w:rsidRPr="004E638C" w:rsidRDefault="00400E6C" w:rsidP="00400E6C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4E638C">
        <w:rPr>
          <w:rFonts w:eastAsia="Times New Roman"/>
          <w:lang w:val="en-US" w:eastAsia="en-US"/>
        </w:rPr>
        <w:t>Tdoc</w:t>
      </w:r>
      <w:proofErr w:type="spellEnd"/>
      <w:r w:rsidRPr="004E638C">
        <w:rPr>
          <w:rFonts w:eastAsia="Times New Roman"/>
          <w:lang w:val="en-US" w:eastAsia="en-US"/>
        </w:rPr>
        <w:t xml:space="preserve"> S4aQ210171, </w:t>
      </w:r>
      <w:proofErr w:type="spellStart"/>
      <w:r w:rsidRPr="004E638C">
        <w:rPr>
          <w:rFonts w:eastAsia="Times New Roman"/>
          <w:lang w:val="en-US" w:eastAsia="en-US"/>
        </w:rPr>
        <w:t>dCR</w:t>
      </w:r>
      <w:proofErr w:type="spellEnd"/>
      <w:r w:rsidRPr="004E638C">
        <w:rPr>
          <w:rFonts w:eastAsia="Times New Roman"/>
          <w:lang w:val="en-US" w:eastAsia="en-US"/>
        </w:rPr>
        <w:t xml:space="preserve"> 26.131 Extension for headset interface tests of UE, Source: Orange</w:t>
      </w:r>
    </w:p>
    <w:p w:rsidR="006C0F30" w:rsidRPr="004E638C" w:rsidRDefault="006C0F30" w:rsidP="006C0F30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r w:rsidRPr="004E638C">
        <w:rPr>
          <w:rFonts w:eastAsia="Times New Roman"/>
          <w:lang w:val="en-US" w:eastAsia="en-US"/>
        </w:rPr>
        <w:t>ITU-T P.381 Recommendation (10/20), Technical requirements and test methods for the universal wired headset or headphone interface of digital mobile terminals</w:t>
      </w:r>
    </w:p>
    <w:p w:rsidR="00D75D82" w:rsidRDefault="00400E6C" w:rsidP="00400E6C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sz w:val="24"/>
          <w:szCs w:val="24"/>
          <w:lang w:val="en-US" w:eastAsia="en-US"/>
        </w:rPr>
      </w:pPr>
      <w:proofErr w:type="spellStart"/>
      <w:r w:rsidRPr="004E638C">
        <w:rPr>
          <w:rFonts w:eastAsia="Times New Roman"/>
          <w:lang w:val="en-US" w:eastAsia="en-US"/>
        </w:rPr>
        <w:t>Tdoc</w:t>
      </w:r>
      <w:proofErr w:type="spellEnd"/>
      <w:r w:rsidRPr="004E638C">
        <w:rPr>
          <w:rFonts w:eastAsia="Times New Roman"/>
          <w:lang w:val="en-US" w:eastAsia="en-US"/>
        </w:rPr>
        <w:t xml:space="preserve"> S4-211091, Initial results for </w:t>
      </w:r>
      <w:proofErr w:type="spellStart"/>
      <w:r w:rsidRPr="004E638C">
        <w:rPr>
          <w:rFonts w:eastAsia="Times New Roman"/>
          <w:lang w:val="en-US" w:eastAsia="en-US"/>
        </w:rPr>
        <w:t>HInT</w:t>
      </w:r>
      <w:proofErr w:type="spellEnd"/>
      <w:r w:rsidRPr="004E638C">
        <w:rPr>
          <w:rFonts w:eastAsia="Times New Roman"/>
          <w:lang w:val="en-US" w:eastAsia="en-US"/>
        </w:rPr>
        <w:t xml:space="preserve">, Source: </w:t>
      </w:r>
      <w:r w:rsidR="00D75D82" w:rsidRPr="004E638C">
        <w:rPr>
          <w:rFonts w:eastAsia="Times New Roman"/>
          <w:lang w:val="en-US" w:eastAsia="en-US"/>
        </w:rPr>
        <w:t>HEAD acoustics</w:t>
      </w:r>
    </w:p>
    <w:p w:rsidR="006B425B" w:rsidRDefault="006B425B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D75D82" w:rsidRDefault="006B425B" w:rsidP="00576D68">
      <w:pPr>
        <w:pStyle w:val="Corpsdetexte"/>
        <w:rPr>
          <w:b/>
          <w:lang w:val="en-US"/>
        </w:rPr>
      </w:pPr>
      <w:r>
        <w:rPr>
          <w:b/>
          <w:lang w:val="en-US"/>
        </w:rPr>
        <w:lastRenderedPageBreak/>
        <w:t>Annex: Proposed (draft) requirements</w:t>
      </w:r>
      <w:r w:rsidR="00406196">
        <w:rPr>
          <w:b/>
          <w:lang w:val="en-US"/>
        </w:rPr>
        <w:t xml:space="preserve"> for </w:t>
      </w:r>
      <w:proofErr w:type="spellStart"/>
      <w:r w:rsidR="00406196">
        <w:rPr>
          <w:b/>
          <w:lang w:val="en-US"/>
        </w:rPr>
        <w:t>HInT</w:t>
      </w:r>
      <w:proofErr w:type="spellEnd"/>
    </w:p>
    <w:p w:rsidR="006B425B" w:rsidRDefault="006B425B" w:rsidP="00576D68">
      <w:pPr>
        <w:pStyle w:val="Corpsdetexte"/>
        <w:rPr>
          <w:b/>
          <w:lang w:val="en-US"/>
        </w:rPr>
      </w:pPr>
    </w:p>
    <w:p w:rsidR="006B425B" w:rsidRPr="006B425B" w:rsidRDefault="006B425B" w:rsidP="006B425B">
      <w:pPr>
        <w:keepNext/>
        <w:keepLines/>
        <w:spacing w:before="120" w:after="180" w:line="240" w:lineRule="auto"/>
        <w:ind w:left="1134" w:hanging="1134"/>
        <w:outlineLvl w:val="2"/>
        <w:rPr>
          <w:ins w:id="1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2" w:author="Auteur"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[5.4.7</w:t>
        </w:r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6B425B">
          <w:rPr>
            <w:rFonts w:eastAsia="Times New Roman" w:cs="Times New Roman"/>
            <w:sz w:val="28"/>
            <w:szCs w:val="20"/>
            <w:lang w:val="en-GB" w:eastAsia="en-US"/>
          </w:rPr>
          <w:t xml:space="preserve">Electrical interface UE sending </w:t>
        </w:r>
      </w:ins>
    </w:p>
    <w:p w:rsidR="006B425B" w:rsidRPr="006B425B" w:rsidRDefault="006B425B" w:rsidP="006B425B">
      <w:pPr>
        <w:spacing w:after="180" w:line="240" w:lineRule="auto"/>
        <w:rPr>
          <w:ins w:id="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4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6B425B" w:rsidRDefault="006B425B" w:rsidP="006B425B">
      <w:pPr>
        <w:spacing w:after="180" w:line="240" w:lineRule="auto"/>
        <w:rPr>
          <w:ins w:id="5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6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6B425B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6a. The mask is drawn with straight lines between the breaking points in table 6a on a logarithmic (frequency) - linear (dB sensitivity) scale.</w:t>
        </w:r>
      </w:ins>
    </w:p>
    <w:p w:rsidR="003233B3" w:rsidRPr="006B425B" w:rsidRDefault="003233B3" w:rsidP="003233B3">
      <w:pPr>
        <w:keepLines/>
        <w:spacing w:after="180" w:line="240" w:lineRule="auto"/>
        <w:ind w:left="1135" w:hanging="851"/>
        <w:rPr>
          <w:ins w:id="7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8" w:author="Auteur"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</w:t>
        </w:r>
        <w:r w:rsidRPr="00FC38F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tilt above 1 kHz is to compensate for the mouth to microphone acoustic path when the microphone is assumed to be hanging on a headset on the side of the head</w:t>
        </w:r>
      </w:ins>
    </w:p>
    <w:p w:rsidR="006B425B" w:rsidRPr="006B425B" w:rsidRDefault="006B425B" w:rsidP="006B425B">
      <w:pPr>
        <w:keepNext/>
        <w:keepLines/>
        <w:spacing w:before="60" w:after="180" w:line="240" w:lineRule="auto"/>
        <w:jc w:val="center"/>
        <w:rPr>
          <w:ins w:id="9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10" w:author="Auteur"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Table 6a: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6B425B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6B425B" w:rsidRPr="006B425B" w:rsidTr="00700A9B">
        <w:trPr>
          <w:jc w:val="center"/>
          <w:ins w:id="11" w:author="Auteur"/>
        </w:trPr>
        <w:tc>
          <w:tcPr>
            <w:tcW w:w="2960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2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3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4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6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7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6B425B" w:rsidRPr="006B425B" w:rsidTr="00700A9B">
        <w:trPr>
          <w:jc w:val="center"/>
          <w:ins w:id="18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0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2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3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3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6B425B" w:rsidRPr="006B425B" w:rsidTr="00700A9B">
        <w:trPr>
          <w:jc w:val="center"/>
          <w:ins w:id="3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4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4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6B425B" w:rsidRPr="006B425B" w:rsidTr="00700A9B">
        <w:trPr>
          <w:jc w:val="center"/>
          <w:ins w:id="4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4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6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</w:t>
              </w:r>
              <w:r w:rsid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4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4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</w:tr>
      <w:tr w:rsidR="006B425B" w:rsidRPr="006B425B" w:rsidTr="00700A9B">
        <w:trPr>
          <w:jc w:val="center"/>
          <w:ins w:id="5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5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2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3 400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5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5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6B425B" w:rsidRPr="006B425B" w:rsidTr="00700A9B">
        <w:trPr>
          <w:jc w:val="center"/>
          <w:ins w:id="5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5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4 000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6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6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6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cantSplit/>
          <w:jc w:val="center"/>
          <w:ins w:id="63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ind w:left="851" w:hanging="851"/>
              <w:rPr>
                <w:ins w:id="6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6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617F21" w:rsidRPr="006B425B" w:rsidRDefault="00617F21" w:rsidP="003233B3">
      <w:pPr>
        <w:keepNext/>
        <w:keepLines/>
        <w:spacing w:before="60" w:after="180" w:line="240" w:lineRule="auto"/>
        <w:rPr>
          <w:ins w:id="66" w:author="Auteur"/>
          <w:rFonts w:eastAsia="Times New Roman" w:cs="Times New Roman"/>
          <w:b/>
          <w:sz w:val="20"/>
          <w:szCs w:val="20"/>
          <w:lang w:val="en-GB" w:eastAsia="en-US"/>
        </w:rPr>
      </w:pPr>
      <w:ins w:id="67" w:author="Auteur">
        <w:r>
          <w:rPr>
            <w:rFonts w:eastAsia="Times New Roman" w:cs="Times New Roman"/>
            <w:b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Figure 6a.png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B425B" w:rsidRPr="006B425B" w:rsidRDefault="006B425B" w:rsidP="00617F21">
      <w:pPr>
        <w:keepLines/>
        <w:spacing w:after="240" w:line="240" w:lineRule="auto"/>
        <w:jc w:val="center"/>
        <w:rPr>
          <w:ins w:id="68" w:author="Auteur"/>
          <w:rFonts w:eastAsia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69" w:author="Auteur"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Figure 6a: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6B425B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p w:rsidR="006B425B" w:rsidRPr="006B425B" w:rsidRDefault="006B425B" w:rsidP="006B425B">
      <w:pPr>
        <w:spacing w:after="180" w:line="240" w:lineRule="auto"/>
        <w:rPr>
          <w:ins w:id="70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71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6B425B" w:rsidRPr="006B425B" w:rsidRDefault="006B425B" w:rsidP="006B425B">
      <w:pPr>
        <w:keepNext/>
        <w:keepLines/>
        <w:spacing w:before="120" w:after="180" w:line="240" w:lineRule="auto"/>
        <w:ind w:left="1134" w:hanging="1134"/>
        <w:outlineLvl w:val="2"/>
        <w:rPr>
          <w:ins w:id="72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73" w:author="Auteur"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[5.4.8</w:t>
        </w:r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6B425B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6B425B" w:rsidRPr="006B425B" w:rsidRDefault="006B425B" w:rsidP="006B425B">
      <w:pPr>
        <w:spacing w:after="180" w:line="240" w:lineRule="auto"/>
        <w:rPr>
          <w:ins w:id="7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75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6B425B" w:rsidRPr="006B425B" w:rsidRDefault="006B425B" w:rsidP="006B425B">
      <w:pPr>
        <w:spacing w:after="180" w:line="240" w:lineRule="auto"/>
        <w:rPr>
          <w:ins w:id="76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77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receiving sensitivity frequency response measured </w:t>
        </w:r>
        <w:r w:rsidRPr="006B425B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at the output of the electrical interface UE </w:t>
        </w:r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shall be within a mask, which can be drawn with straight lines between the breaking points in table 6b on a logarithmic (frequency) - linear (dB sensitivity) scale.</w:t>
        </w:r>
      </w:ins>
    </w:p>
    <w:p w:rsidR="006B425B" w:rsidRPr="006B425B" w:rsidRDefault="006B425B" w:rsidP="006B425B">
      <w:pPr>
        <w:keepNext/>
        <w:keepLines/>
        <w:spacing w:before="60" w:after="180" w:line="240" w:lineRule="auto"/>
        <w:jc w:val="center"/>
        <w:rPr>
          <w:ins w:id="78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79" w:author="Auteur"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lastRenderedPageBreak/>
          <w:t xml:space="preserve">Table 6b: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Electrical interface </w:t>
        </w:r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receiving sensitivity/frequency mask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6B425B" w:rsidRPr="006B425B" w:rsidTr="00700A9B">
        <w:trPr>
          <w:jc w:val="center"/>
          <w:ins w:id="80" w:author="Auteur"/>
        </w:trPr>
        <w:tc>
          <w:tcPr>
            <w:tcW w:w="2960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2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3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4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5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6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6B425B" w:rsidRPr="006B425B" w:rsidTr="00700A9B">
        <w:trPr>
          <w:jc w:val="center"/>
          <w:ins w:id="87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8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9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9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9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9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0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1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-6</w:t>
              </w:r>
            </w:ins>
          </w:p>
        </w:tc>
      </w:tr>
      <w:tr w:rsidR="006B425B" w:rsidRPr="006B425B" w:rsidTr="00700A9B">
        <w:trPr>
          <w:jc w:val="center"/>
          <w:ins w:id="10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0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8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1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6B425B" w:rsidRPr="006B425B" w:rsidTr="00700A9B">
        <w:trPr>
          <w:jc w:val="center"/>
          <w:ins w:id="11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1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1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1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6B425B" w:rsidRPr="006B425B" w:rsidTr="00700A9B">
        <w:trPr>
          <w:jc w:val="center"/>
          <w:ins w:id="12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2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2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3 400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2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2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6B425B" w:rsidRPr="006B425B" w:rsidTr="00700A9B">
        <w:trPr>
          <w:jc w:val="center"/>
          <w:ins w:id="12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2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4 000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3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3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3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cantSplit/>
          <w:jc w:val="center"/>
          <w:ins w:id="133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ind w:left="851" w:hanging="851"/>
              <w:rPr>
                <w:ins w:id="13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3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6B425B" w:rsidRPr="006B425B" w:rsidRDefault="00591AE5" w:rsidP="006B425B">
      <w:pPr>
        <w:keepNext/>
        <w:keepLines/>
        <w:spacing w:before="60" w:after="180" w:line="240" w:lineRule="auto"/>
        <w:rPr>
          <w:rFonts w:eastAsia="Times New Roman" w:cs="Times New Roman"/>
          <w:b/>
          <w:sz w:val="20"/>
          <w:szCs w:val="20"/>
          <w:lang w:val="en-GB" w:eastAsia="en-US"/>
        </w:rPr>
      </w:pPr>
      <w:ins w:id="136" w:author="Auteur">
        <w:r>
          <w:rPr>
            <w:rFonts w:eastAsia="Times New Roman" w:cs="Times New Roman"/>
            <w:b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Figure 6b.png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B425B" w:rsidRPr="006B425B" w:rsidRDefault="006B425B" w:rsidP="00591AE5">
      <w:pPr>
        <w:keepLines/>
        <w:spacing w:after="240" w:line="240" w:lineRule="auto"/>
        <w:jc w:val="center"/>
        <w:rPr>
          <w:ins w:id="137" w:author="Auteur"/>
          <w:rFonts w:eastAsia="Times New Roman" w:cs="Times New Roman"/>
          <w:b/>
          <w:sz w:val="20"/>
          <w:szCs w:val="20"/>
          <w:lang w:val="en-GB" w:eastAsia="en-US"/>
        </w:rPr>
      </w:pPr>
      <w:ins w:id="138" w:author="Auteur"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Figure 6b: Handset and headset receiving sensitivity/frequency mask</w:t>
        </w:r>
      </w:ins>
    </w:p>
    <w:p w:rsidR="006B425B" w:rsidRPr="006B425B" w:rsidRDefault="006B425B" w:rsidP="006B425B">
      <w:pPr>
        <w:spacing w:after="180" w:line="240" w:lineRule="auto"/>
        <w:rPr>
          <w:ins w:id="139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40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AA77FF" w:rsidRDefault="00AA77FF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AA77FF" w:rsidRPr="00AA77FF" w:rsidRDefault="00AA77FF" w:rsidP="00AA77FF">
      <w:pPr>
        <w:keepNext/>
        <w:keepLines/>
        <w:spacing w:before="120" w:after="180" w:line="240" w:lineRule="auto"/>
        <w:ind w:left="1134" w:hanging="1134"/>
        <w:outlineLvl w:val="2"/>
        <w:rPr>
          <w:ins w:id="141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142" w:author="Auteur"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lastRenderedPageBreak/>
          <w:t>[6.4.7</w:t>
        </w:r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AA77FF">
          <w:rPr>
            <w:rFonts w:eastAsia="Times New Roman" w:cs="Times New Roman"/>
            <w:sz w:val="28"/>
            <w:szCs w:val="20"/>
            <w:lang w:val="en-GB" w:eastAsia="en-US"/>
          </w:rPr>
          <w:t>Electrical interface UE sending</w:t>
        </w:r>
      </w:ins>
    </w:p>
    <w:p w:rsidR="00AA77FF" w:rsidRPr="00AA77FF" w:rsidRDefault="00AA77FF" w:rsidP="00AA77FF">
      <w:pPr>
        <w:spacing w:after="180" w:line="240" w:lineRule="auto"/>
        <w:rPr>
          <w:ins w:id="14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44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AA77FF" w:rsidRDefault="00AA77FF" w:rsidP="00AA77FF">
      <w:pPr>
        <w:spacing w:after="180" w:line="240" w:lineRule="auto"/>
        <w:rPr>
          <w:ins w:id="145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46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AA77F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14a1. The mask is drawn with straight lines between the breaking points in table 14a1 on a logarithmic (frequency) - linear (dB sensitivity) scale.</w:t>
        </w:r>
      </w:ins>
    </w:p>
    <w:p w:rsidR="00FC38FE" w:rsidRPr="008B0EDD" w:rsidRDefault="00FC38FE" w:rsidP="008B0EDD">
      <w:pPr>
        <w:keepLines/>
        <w:spacing w:after="180" w:line="240" w:lineRule="auto"/>
        <w:ind w:left="1135" w:hanging="851"/>
        <w:rPr>
          <w:ins w:id="147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148" w:author="Auteur"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</w:t>
        </w:r>
        <w:r w:rsidRPr="00FC38F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tilt above 1 kHz is to compensate for the mouth to microphone acoustic path when the microphone is assumed to be hanging on a headset on the side of the head</w:t>
        </w:r>
        <w:r w:rsidR="008B0EDD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.</w:t>
        </w:r>
      </w:ins>
    </w:p>
    <w:p w:rsidR="00AA77FF" w:rsidRPr="00AA77FF" w:rsidRDefault="00AA77FF" w:rsidP="00AA77FF">
      <w:pPr>
        <w:keepNext/>
        <w:keepLines/>
        <w:spacing w:before="60" w:after="180" w:line="240" w:lineRule="auto"/>
        <w:jc w:val="center"/>
        <w:rPr>
          <w:ins w:id="149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150" w:author="Auteur"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Table 14a1: </w:t>
        </w:r>
        <w:r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AA77FF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151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2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3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4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5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6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7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911D40" w:rsidRPr="00AA77FF" w:rsidTr="00700A9B">
        <w:trPr>
          <w:jc w:val="center"/>
          <w:ins w:id="158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5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0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jc w:val="center"/>
          <w:ins w:id="16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6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17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BA1CD8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1 0</w:t>
              </w:r>
              <w:r w:rsidR="00911D40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3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4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17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7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8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911D40" w:rsidRPr="00AA77FF" w:rsidTr="00700A9B">
        <w:trPr>
          <w:jc w:val="center"/>
          <w:ins w:id="17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1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3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5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911D40" w:rsidRPr="00AA77FF" w:rsidTr="00700A9B">
        <w:trPr>
          <w:jc w:val="center"/>
          <w:ins w:id="18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8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6 300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19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5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199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20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01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AA77FF" w:rsidRPr="00AA77FF" w:rsidRDefault="00AA77FF" w:rsidP="00AA77FF">
      <w:pPr>
        <w:spacing w:line="240" w:lineRule="auto"/>
        <w:rPr>
          <w:ins w:id="202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AA77FF" w:rsidRPr="00AA77FF" w:rsidDel="00D030C3" w:rsidRDefault="00AA77FF" w:rsidP="00AA77FF">
      <w:pPr>
        <w:spacing w:line="240" w:lineRule="auto"/>
        <w:jc w:val="center"/>
        <w:rPr>
          <w:del w:id="203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AA77FF" w:rsidRPr="00AA77FF" w:rsidRDefault="009E72CC" w:rsidP="00AA0669">
      <w:pPr>
        <w:spacing w:line="240" w:lineRule="auto"/>
        <w:jc w:val="center"/>
        <w:rPr>
          <w:ins w:id="204" w:author="Auteur"/>
          <w:rFonts w:ascii="Times New Roman" w:hAnsi="Times New Roman"/>
        </w:rPr>
      </w:pPr>
      <w:ins w:id="205" w:author="Auteur">
        <w:r>
          <w:rPr>
            <w:rFonts w:ascii="Times New Roman" w:hAnsi="Times New Roman"/>
            <w:noProof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7" name="Imag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Figure 14a.png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A77FF" w:rsidRPr="00AA77FF" w:rsidRDefault="009E72CC" w:rsidP="00AA0669">
      <w:pPr>
        <w:keepLines/>
        <w:spacing w:after="240" w:line="240" w:lineRule="auto"/>
        <w:jc w:val="center"/>
        <w:rPr>
          <w:ins w:id="206" w:author="Auteur"/>
          <w:rFonts w:eastAsia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207" w:author="Auteur">
        <w:r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</w:t>
        </w:r>
        <w:r w:rsidR="00AA77FF"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igure 14a1: </w:t>
        </w:r>
        <w:r w:rsidR="00AA77FF"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="00AA77FF" w:rsidRPr="00AA77FF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="00AA77FF"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p w:rsidR="00AA77FF" w:rsidRPr="00AA77FF" w:rsidRDefault="00AA77FF" w:rsidP="00AA77FF">
      <w:pPr>
        <w:spacing w:after="180" w:line="240" w:lineRule="auto"/>
        <w:rPr>
          <w:ins w:id="208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09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AA77FF" w:rsidRPr="00AA77FF" w:rsidRDefault="00AA77FF" w:rsidP="00AA77FF">
      <w:pPr>
        <w:keepNext/>
        <w:keepLines/>
        <w:spacing w:before="120" w:after="180" w:line="240" w:lineRule="auto"/>
        <w:ind w:left="1134" w:hanging="1134"/>
        <w:outlineLvl w:val="2"/>
        <w:rPr>
          <w:ins w:id="210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211" w:author="Auteur"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[6.4.8</w:t>
        </w:r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AA77FF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AA77FF" w:rsidRPr="00AA77FF" w:rsidRDefault="00AA77FF" w:rsidP="00AA77FF">
      <w:pPr>
        <w:spacing w:after="180" w:line="240" w:lineRule="auto"/>
        <w:rPr>
          <w:ins w:id="212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13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AA77FF" w:rsidRPr="00AA77FF" w:rsidRDefault="00AA77FF" w:rsidP="00AA77FF">
      <w:pPr>
        <w:spacing w:after="180" w:line="240" w:lineRule="auto"/>
        <w:rPr>
          <w:ins w:id="21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15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receiving sensitivity frequency response measured </w:t>
        </w:r>
        <w:r w:rsidRPr="00AA77F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at the output of the electrical interface UE </w:t>
        </w:r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shall be within a mask, which can be drawn with straight lines between the breaking points in table 14a2 on a logarithmic (frequency) - linear (dB sensitivity) scale.</w:t>
        </w:r>
      </w:ins>
    </w:p>
    <w:p w:rsidR="00AA77FF" w:rsidRPr="00AA77FF" w:rsidRDefault="00AA77FF" w:rsidP="00AA77FF">
      <w:pPr>
        <w:keepNext/>
        <w:keepLines/>
        <w:spacing w:before="60" w:after="180" w:line="240" w:lineRule="auto"/>
        <w:jc w:val="center"/>
        <w:rPr>
          <w:ins w:id="216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217" w:author="Auteur"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lastRenderedPageBreak/>
          <w:t xml:space="preserve">Table 14a2: </w:t>
        </w:r>
        <w:r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Electrical interface </w:t>
        </w:r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receiving sensitivity/frequency mask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AA77FF" w:rsidRPr="00AA77FF" w:rsidTr="00700A9B">
        <w:trPr>
          <w:jc w:val="center"/>
          <w:ins w:id="218" w:author="Auteur"/>
        </w:trPr>
        <w:tc>
          <w:tcPr>
            <w:tcW w:w="2960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19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20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22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3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24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AA77FF" w:rsidRPr="00AA77FF" w:rsidTr="00700A9B">
        <w:trPr>
          <w:jc w:val="center"/>
          <w:ins w:id="225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27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2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2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3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704AE5" w:rsidRPr="00AA77FF" w:rsidTr="00700A9B">
        <w:trPr>
          <w:jc w:val="center"/>
          <w:ins w:id="23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3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7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–7</w:t>
              </w:r>
            </w:ins>
          </w:p>
        </w:tc>
      </w:tr>
      <w:tr w:rsidR="00704AE5" w:rsidRPr="00AA77FF" w:rsidTr="00700A9B">
        <w:trPr>
          <w:jc w:val="center"/>
          <w:ins w:id="238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0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4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–5.5</w:t>
              </w:r>
            </w:ins>
          </w:p>
        </w:tc>
      </w:tr>
      <w:tr w:rsidR="00704AE5" w:rsidRPr="00AA77FF" w:rsidTr="00700A9B">
        <w:trPr>
          <w:jc w:val="center"/>
          <w:ins w:id="24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7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1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704AE5" w:rsidRPr="00AA77FF" w:rsidTr="00700A9B">
        <w:trPr>
          <w:jc w:val="center"/>
          <w:ins w:id="25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4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8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704AE5" w:rsidRPr="00AA77FF" w:rsidTr="00700A9B">
        <w:trPr>
          <w:jc w:val="center"/>
          <w:ins w:id="25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5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–6</w:t>
              </w:r>
            </w:ins>
          </w:p>
        </w:tc>
      </w:tr>
      <w:tr w:rsidR="00704AE5" w:rsidRPr="00AA77FF" w:rsidTr="00700A9B">
        <w:trPr>
          <w:jc w:val="center"/>
          <w:ins w:id="26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</w:t>
              </w:r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7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2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–12</w:t>
              </w:r>
            </w:ins>
          </w:p>
        </w:tc>
      </w:tr>
      <w:tr w:rsidR="00AA77FF" w:rsidRPr="00AA77FF" w:rsidTr="00700A9B">
        <w:trPr>
          <w:jc w:val="center"/>
          <w:ins w:id="27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7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  <w:r w:rsidR="00AA77FF"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7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7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AA77FF" w:rsidRPr="00AA77FF" w:rsidTr="00700A9B">
        <w:trPr>
          <w:cantSplit/>
          <w:jc w:val="center"/>
          <w:ins w:id="279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ind w:left="851" w:hanging="851"/>
              <w:rPr>
                <w:ins w:id="28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81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AA77FF" w:rsidRPr="00AA77FF" w:rsidRDefault="00AA77FF" w:rsidP="00AA77FF">
      <w:pPr>
        <w:keepNext/>
        <w:keepLines/>
        <w:spacing w:before="60" w:after="180" w:line="240" w:lineRule="auto"/>
        <w:rPr>
          <w:ins w:id="282" w:author="Auteur"/>
          <w:rFonts w:eastAsia="Times New Roman" w:cs="Times New Roman"/>
          <w:b/>
          <w:sz w:val="20"/>
          <w:szCs w:val="20"/>
          <w:lang w:val="en-GB" w:eastAsia="en-US"/>
        </w:rPr>
      </w:pPr>
    </w:p>
    <w:p w:rsidR="00AA77FF" w:rsidRPr="00AA77FF" w:rsidDel="00D030C3" w:rsidRDefault="00591AE5" w:rsidP="00AA77FF">
      <w:pPr>
        <w:spacing w:line="240" w:lineRule="auto"/>
        <w:jc w:val="center"/>
        <w:rPr>
          <w:del w:id="283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284" w:author="Auteur">
        <w:r>
          <w:rPr>
            <w:rFonts w:ascii="Times New Roman" w:eastAsia="Times New Roman" w:hAnsi="Times New Roman" w:cs="Times New Roman"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5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Figure 14b.png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A77FF" w:rsidRPr="00AA77FF" w:rsidRDefault="00AA77FF" w:rsidP="00AA0669">
      <w:pPr>
        <w:spacing w:line="240" w:lineRule="auto"/>
        <w:jc w:val="center"/>
        <w:rPr>
          <w:ins w:id="285" w:author="Auteur"/>
          <w:rFonts w:ascii="Times New Roman" w:hAnsi="Times New Roman"/>
        </w:rPr>
      </w:pPr>
    </w:p>
    <w:p w:rsidR="00AA77FF" w:rsidRPr="00AA77FF" w:rsidRDefault="00AA77FF" w:rsidP="00AA77FF">
      <w:pPr>
        <w:keepLines/>
        <w:spacing w:after="240" w:line="240" w:lineRule="auto"/>
        <w:jc w:val="center"/>
        <w:rPr>
          <w:ins w:id="286" w:author="Auteur"/>
          <w:rFonts w:eastAsia="Times New Roman" w:cs="Times New Roman"/>
          <w:b/>
          <w:sz w:val="20"/>
          <w:szCs w:val="20"/>
          <w:lang w:val="en-GB" w:eastAsia="en-US"/>
        </w:rPr>
      </w:pPr>
      <w:ins w:id="287" w:author="Auteur">
        <w:r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Figure 14b2: Handset and headset receiving sensitivity/frequency mask</w:t>
        </w:r>
      </w:ins>
    </w:p>
    <w:p w:rsidR="00AA77FF" w:rsidRPr="00AA77FF" w:rsidRDefault="00AA77FF" w:rsidP="00AA77FF">
      <w:pPr>
        <w:spacing w:after="180" w:line="240" w:lineRule="auto"/>
        <w:rPr>
          <w:ins w:id="288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:rsidR="00AA77FF" w:rsidRPr="00AA77FF" w:rsidRDefault="00AA77FF" w:rsidP="00AA77FF">
      <w:pPr>
        <w:spacing w:after="180" w:line="240" w:lineRule="auto"/>
        <w:rPr>
          <w:ins w:id="289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0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C331BC" w:rsidRDefault="00C331BC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C331BC" w:rsidRPr="00C331BC" w:rsidRDefault="00C331BC" w:rsidP="00C331BC">
      <w:pPr>
        <w:keepNext/>
        <w:keepLines/>
        <w:spacing w:before="120" w:after="180" w:line="240" w:lineRule="auto"/>
        <w:ind w:left="1134" w:hanging="1134"/>
        <w:outlineLvl w:val="2"/>
        <w:rPr>
          <w:ins w:id="291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292" w:author="Auteur"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lastRenderedPageBreak/>
          <w:t>[7.4.7</w:t>
        </w:r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C331BC">
          <w:rPr>
            <w:rFonts w:eastAsia="Times New Roman" w:cs="Times New Roman"/>
            <w:sz w:val="28"/>
            <w:szCs w:val="20"/>
            <w:lang w:val="en-GB" w:eastAsia="en-US"/>
          </w:rPr>
          <w:t xml:space="preserve">Electrical interface UE sending </w:t>
        </w:r>
      </w:ins>
    </w:p>
    <w:p w:rsidR="00C331BC" w:rsidRPr="00C331BC" w:rsidRDefault="00C331BC" w:rsidP="00C331BC">
      <w:pPr>
        <w:spacing w:after="180" w:line="240" w:lineRule="auto"/>
        <w:rPr>
          <w:ins w:id="29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4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C331BC" w:rsidRPr="00C331BC" w:rsidRDefault="00C331BC" w:rsidP="00C331BC">
      <w:pPr>
        <w:spacing w:after="180" w:line="240" w:lineRule="auto"/>
        <w:rPr>
          <w:ins w:id="295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6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C331BC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30a1.</w:t>
        </w:r>
      </w:ins>
    </w:p>
    <w:p w:rsidR="00C331BC" w:rsidRPr="00C331BC" w:rsidRDefault="00C331BC" w:rsidP="00C331BC">
      <w:pPr>
        <w:spacing w:after="180" w:line="240" w:lineRule="auto"/>
        <w:rPr>
          <w:ins w:id="297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8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masks are drawn with straight lines between the breaking points in the tables on a logarithmic (frequency) - linear (dB sensitivity) scale.</w:t>
        </w:r>
      </w:ins>
    </w:p>
    <w:p w:rsidR="00C331BC" w:rsidRPr="00C331BC" w:rsidRDefault="00C331BC" w:rsidP="00C331BC">
      <w:pPr>
        <w:keepNext/>
        <w:keepLines/>
        <w:spacing w:before="60" w:after="180" w:line="240" w:lineRule="auto"/>
        <w:jc w:val="center"/>
        <w:rPr>
          <w:ins w:id="299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300" w:author="Auteur">
        <w:r w:rsidRPr="00C331BC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Table 30a1: Handset and headset sending 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301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02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03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04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05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06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07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911D40" w:rsidRPr="00AA77FF" w:rsidTr="00700A9B">
        <w:trPr>
          <w:jc w:val="center"/>
          <w:ins w:id="308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0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0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1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1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31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16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31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20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3000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32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2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5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5000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2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2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33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31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8000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33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3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6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12500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3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3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-1</w:t>
              </w:r>
            </w:ins>
          </w:p>
        </w:tc>
      </w:tr>
      <w:tr w:rsidR="00911D40" w:rsidRPr="00AA77FF" w:rsidTr="00700A9B">
        <w:trPr>
          <w:jc w:val="center"/>
          <w:ins w:id="34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4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3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16000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4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4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347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34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9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C331BC" w:rsidRPr="00911D40" w:rsidRDefault="00C331BC" w:rsidP="00C331BC">
      <w:pPr>
        <w:keepNext/>
        <w:keepLines/>
        <w:spacing w:before="60" w:after="180" w:line="240" w:lineRule="auto"/>
        <w:rPr>
          <w:ins w:id="350" w:author="Auteur"/>
          <w:rFonts w:eastAsia="Times New Roman" w:cs="Times New Roman"/>
          <w:b/>
          <w:noProof/>
          <w:sz w:val="20"/>
          <w:szCs w:val="20"/>
          <w:lang w:eastAsia="en-US"/>
        </w:rPr>
      </w:pPr>
    </w:p>
    <w:p w:rsidR="00C331BC" w:rsidRPr="00C331BC" w:rsidRDefault="00AC2380" w:rsidP="00C331BC">
      <w:pPr>
        <w:keepLines/>
        <w:spacing w:after="240" w:line="240" w:lineRule="auto"/>
        <w:jc w:val="center"/>
        <w:rPr>
          <w:ins w:id="351" w:author="Auteur"/>
          <w:rFonts w:eastAsia="Times New Roman" w:cs="Times New Roman"/>
          <w:b/>
          <w:sz w:val="20"/>
          <w:szCs w:val="20"/>
          <w:lang w:val="en-GB" w:eastAsia="en-US"/>
        </w:rPr>
      </w:pPr>
      <w:ins w:id="352" w:author="Auteur">
        <w:r>
          <w:rPr>
            <w:rFonts w:eastAsia="Times New Roman" w:cs="Times New Roman"/>
            <w:b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Figure 30a.png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Figure 16a: Electrical interface sending sensitivity/frequency masks. The frequency response of the EVS codec operating as specified in TS 26.132 (super-wideband 24,4kbit/s, using the specified P.501 speech test signal), is plotted for reference, normalized to 0dB at </w:t>
        </w:r>
        <w:proofErr w:type="gramStart"/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>1kHz</w:t>
        </w:r>
        <w:proofErr w:type="gramEnd"/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>.</w:t>
        </w:r>
      </w:ins>
    </w:p>
    <w:p w:rsidR="00C331BC" w:rsidRPr="00C331BC" w:rsidRDefault="00C331BC" w:rsidP="00C331BC">
      <w:pPr>
        <w:spacing w:line="240" w:lineRule="auto"/>
        <w:rPr>
          <w:ins w:id="35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:rsidR="00C331BC" w:rsidRPr="00C331BC" w:rsidRDefault="00C331BC" w:rsidP="00C331BC">
      <w:pPr>
        <w:spacing w:after="180" w:line="240" w:lineRule="auto"/>
        <w:rPr>
          <w:ins w:id="35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55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nb-NO" w:eastAsia="en-US"/>
          </w:rPr>
          <w:t>A UE operating in super-wideband mode shall pass the super-wideband requirements (i.e. when measured according to in 1/3rd octaves) as specified in Table 30a1, and shall also pass the wideband sensitivity/frequency characteristics requirements in the wideband range using the wideband measurement (i.e. measured in 1/12th octaves) as specified in Table 14a1.</w:t>
        </w:r>
      </w:ins>
    </w:p>
    <w:p w:rsidR="00C331BC" w:rsidRPr="00C331BC" w:rsidRDefault="00C331BC" w:rsidP="00C331BC">
      <w:pPr>
        <w:spacing w:after="180" w:line="240" w:lineRule="auto"/>
        <w:rPr>
          <w:ins w:id="356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C331B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C</w:t>
      </w:r>
      <w:ins w:id="357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ompliance shall be checked by the relevant test described in TS 26.132.]</w:t>
        </w:r>
      </w:ins>
    </w:p>
    <w:p w:rsidR="00C331BC" w:rsidRPr="00C331BC" w:rsidRDefault="00C331BC" w:rsidP="00C331BC">
      <w:pPr>
        <w:keepNext/>
        <w:keepLines/>
        <w:spacing w:before="120" w:after="180" w:line="240" w:lineRule="auto"/>
        <w:ind w:left="1134" w:hanging="1134"/>
        <w:outlineLvl w:val="2"/>
        <w:rPr>
          <w:ins w:id="358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359" w:author="Auteur"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[7.4.8</w:t>
        </w:r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C331BC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C331BC" w:rsidRPr="00C331BC" w:rsidRDefault="00C331BC" w:rsidP="00C331BC">
      <w:pPr>
        <w:spacing w:after="180" w:line="240" w:lineRule="auto"/>
        <w:rPr>
          <w:ins w:id="360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61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C331BC" w:rsidRPr="00C331BC" w:rsidRDefault="00C331BC" w:rsidP="00C331BC">
      <w:pPr>
        <w:spacing w:after="180" w:line="240" w:lineRule="auto"/>
        <w:rPr>
          <w:ins w:id="362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63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receiving sensitivity frequency response measured </w:t>
        </w:r>
        <w:r w:rsidRPr="00C331BC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with straight lines between the breaking points in table 21a2 on a logarithmic (frequency) - linear (dB sensitivity) scale.</w:t>
        </w:r>
      </w:ins>
    </w:p>
    <w:p w:rsidR="00C331BC" w:rsidRPr="00C331BC" w:rsidRDefault="00C331BC" w:rsidP="00C331BC">
      <w:pPr>
        <w:keepNext/>
        <w:keepLines/>
        <w:spacing w:before="60" w:after="180" w:line="240" w:lineRule="auto"/>
        <w:jc w:val="center"/>
        <w:rPr>
          <w:ins w:id="364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365" w:author="Auteur">
        <w:r w:rsidRPr="00C331BC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lastRenderedPageBreak/>
          <w:t>Table 30a2: Handset receiving 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366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67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68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69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70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7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72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911D40" w:rsidRPr="00AA77FF" w:rsidTr="00700A9B">
        <w:trPr>
          <w:jc w:val="center"/>
          <w:ins w:id="373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7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75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7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7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7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7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</w:t>
              </w:r>
              <w:r w:rsidR="00E8543C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5.5</w:t>
              </w:r>
            </w:ins>
          </w:p>
        </w:tc>
      </w:tr>
      <w:tr w:rsidR="00E8543C" w:rsidRPr="00AA77FF" w:rsidTr="00700A9B">
        <w:trPr>
          <w:jc w:val="center"/>
          <w:ins w:id="380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E8543C" w:rsidRDefault="00E8543C" w:rsidP="00911D40">
            <w:pPr>
              <w:keepNext/>
              <w:keepLines/>
              <w:spacing w:line="240" w:lineRule="auto"/>
              <w:jc w:val="center"/>
              <w:rPr>
                <w:ins w:id="381" w:author="Auteur"/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82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E8543C" w:rsidRDefault="00E8543C" w:rsidP="00911D40">
            <w:pPr>
              <w:keepNext/>
              <w:keepLines/>
              <w:spacing w:line="240" w:lineRule="auto"/>
              <w:jc w:val="center"/>
              <w:rPr>
                <w:ins w:id="38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E8543C" w:rsidRDefault="00E8543C" w:rsidP="00911D40">
            <w:pPr>
              <w:keepNext/>
              <w:keepLines/>
              <w:spacing w:line="240" w:lineRule="auto"/>
              <w:jc w:val="center"/>
              <w:rPr>
                <w:ins w:id="38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911D40" w:rsidRPr="00AA77FF" w:rsidTr="00700A9B">
        <w:trPr>
          <w:jc w:val="center"/>
          <w:ins w:id="38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88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</w:t>
              </w:r>
              <w:r w:rsidR="00E8543C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911D40" w:rsidRPr="00AA77FF" w:rsidTr="00700A9B">
        <w:trPr>
          <w:jc w:val="center"/>
          <w:ins w:id="39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92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3000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911D40" w:rsidRPr="00AA77FF" w:rsidTr="00700A9B">
        <w:trPr>
          <w:jc w:val="center"/>
          <w:ins w:id="39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9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7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5000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9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0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911D40" w:rsidRPr="00AA77FF" w:rsidTr="00700A9B">
        <w:trPr>
          <w:jc w:val="center"/>
          <w:ins w:id="40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403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8000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40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0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8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12500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0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-6</w:t>
              </w:r>
            </w:ins>
          </w:p>
        </w:tc>
      </w:tr>
      <w:tr w:rsidR="00911D40" w:rsidRPr="00AA77FF" w:rsidTr="00700A9B">
        <w:trPr>
          <w:jc w:val="center"/>
          <w:ins w:id="41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5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16000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419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42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21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E8543C" w:rsidRPr="00911D40" w:rsidRDefault="00BA6151" w:rsidP="00C331BC">
      <w:pPr>
        <w:spacing w:line="240" w:lineRule="auto"/>
        <w:rPr>
          <w:ins w:id="422" w:author="Auteur"/>
          <w:rFonts w:ascii="Times New Roman" w:eastAsia="Times New Roman" w:hAnsi="Times New Roman" w:cs="Times New Roman"/>
          <w:sz w:val="20"/>
          <w:szCs w:val="20"/>
          <w:lang w:eastAsia="en-US"/>
        </w:rPr>
      </w:pPr>
      <w:ins w:id="423" w:author="Auteur">
        <w:r>
          <w:rPr>
            <w:rFonts w:ascii="Times New Roman" w:eastAsia="Times New Roman" w:hAnsi="Times New Roman" w:cs="Times New Roman"/>
            <w:noProof/>
            <w:sz w:val="20"/>
            <w:szCs w:val="20"/>
            <w:lang w:val="fr-FR"/>
          </w:rPr>
          <w:drawing>
            <wp:inline distT="0" distB="0" distL="0" distR="0" wp14:anchorId="579B3F2E" wp14:editId="79D3A55E">
              <wp:extent cx="5733415" cy="2686050"/>
              <wp:effectExtent l="0" t="0" r="635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Figure 30b.png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331BC" w:rsidRPr="00C331BC" w:rsidRDefault="00C331BC" w:rsidP="0016776B">
      <w:pPr>
        <w:spacing w:after="180" w:line="240" w:lineRule="auto"/>
        <w:rPr>
          <w:ins w:id="42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:rsidR="00C331BC" w:rsidRPr="00C331BC" w:rsidRDefault="00C331BC" w:rsidP="00C331BC">
      <w:pPr>
        <w:keepLines/>
        <w:spacing w:after="240" w:line="240" w:lineRule="auto"/>
        <w:jc w:val="center"/>
        <w:rPr>
          <w:ins w:id="425" w:author="Auteur"/>
          <w:rFonts w:eastAsia="Times New Roman" w:cs="Times New Roman"/>
          <w:b/>
          <w:sz w:val="20"/>
          <w:szCs w:val="20"/>
          <w:lang w:val="en-GB" w:eastAsia="en-US"/>
        </w:rPr>
      </w:pPr>
      <w:ins w:id="426" w:author="Auteur"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Figure 16b: Electrical interface sensitivity/frequency masks. The frequency response of the EVS codec operating as specified in TS 26.132 (super-wideband 24,4kbit/s, using the specified P.501 speech test signal), is plotted for reference, normalized to 0dB at </w:t>
        </w:r>
        <w:proofErr w:type="gramStart"/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1kHz</w:t>
        </w:r>
        <w:proofErr w:type="gramEnd"/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.</w:t>
        </w:r>
      </w:ins>
    </w:p>
    <w:p w:rsidR="00C331BC" w:rsidRPr="00C331BC" w:rsidRDefault="00C331BC" w:rsidP="00C331BC">
      <w:pPr>
        <w:spacing w:after="180" w:line="240" w:lineRule="auto"/>
        <w:rPr>
          <w:ins w:id="427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428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nb-NO" w:eastAsia="en-US"/>
          </w:rPr>
          <w:t>A UE operating in super-wideband mode shall pass the super-wideband requirements (i.e. when measured according to in 1/3rd octaves) as specified in Table 30a2, and shall also pass the wideband sensitivity/frequency characteristics requirements in the wideband range using the wideband measurement (i.e. measured in 1/12th octaves) as specified in Table 14a2.</w:t>
        </w:r>
      </w:ins>
    </w:p>
    <w:p w:rsidR="00C331BC" w:rsidRPr="00AA0669" w:rsidRDefault="00C331BC" w:rsidP="00C331BC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C331B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C</w:t>
      </w:r>
      <w:ins w:id="429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ompliance shall be checked by the relevant test described in TS 26.132.]</w:t>
        </w:r>
      </w:ins>
    </w:p>
    <w:p w:rsidR="006B425B" w:rsidRPr="00C331BC" w:rsidRDefault="006B425B" w:rsidP="0016776B">
      <w:pPr>
        <w:spacing w:after="180" w:line="240" w:lineRule="auto"/>
        <w:rPr>
          <w:b/>
          <w:lang w:val="en-GB"/>
        </w:rPr>
      </w:pPr>
    </w:p>
    <w:sectPr w:rsidR="006B425B" w:rsidRPr="00C331B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CA" w:rsidRDefault="00F419CA">
      <w:pPr>
        <w:spacing w:line="240" w:lineRule="auto"/>
      </w:pPr>
      <w:r>
        <w:separator/>
      </w:r>
    </w:p>
  </w:endnote>
  <w:endnote w:type="continuationSeparator" w:id="0">
    <w:p w:rsidR="00F419CA" w:rsidRDefault="00F419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BE9" w:rsidRDefault="00443BE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BE9" w:rsidRDefault="00443BE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BE9" w:rsidRDefault="00443BE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CA" w:rsidRDefault="00F419CA">
      <w:pPr>
        <w:spacing w:line="240" w:lineRule="auto"/>
      </w:pPr>
      <w:r>
        <w:separator/>
      </w:r>
    </w:p>
  </w:footnote>
  <w:footnote w:type="continuationSeparator" w:id="0">
    <w:p w:rsidR="00F419CA" w:rsidRDefault="00F419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BE9" w:rsidRDefault="00443BE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CC" w:rsidRPr="00700B13" w:rsidRDefault="002701CC">
    <w:pPr>
      <w:tabs>
        <w:tab w:val="right" w:pos="9356"/>
      </w:tabs>
      <w:rPr>
        <w:b/>
        <w:i/>
        <w:lang w:val="en-US"/>
      </w:rPr>
    </w:pPr>
    <w:r w:rsidRPr="003A1956">
      <w:t xml:space="preserve">3GPP TSG-SA4 Meeting #SA4-e </w:t>
    </w:r>
    <w:r>
      <w:t>(AH) SQ SWG post 115</w:t>
    </w:r>
    <w:r w:rsidRPr="003A1956">
      <w:t>-e</w:t>
    </w:r>
    <w:r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>
      <w:rPr>
        <w:b/>
        <w:i/>
        <w:sz w:val="28"/>
        <w:szCs w:val="28"/>
      </w:rPr>
      <w:t>S4aQ21</w:t>
    </w:r>
    <w:r w:rsidRPr="00AD01B2">
      <w:rPr>
        <w:b/>
        <w:i/>
        <w:sz w:val="28"/>
        <w:szCs w:val="28"/>
      </w:rPr>
      <w:t>0</w:t>
    </w:r>
    <w:r>
      <w:rPr>
        <w:b/>
        <w:i/>
        <w:sz w:val="28"/>
        <w:szCs w:val="28"/>
      </w:rPr>
      <w:t>172</w:t>
    </w:r>
  </w:p>
  <w:p w:rsidR="002701CC" w:rsidRPr="00D75D82" w:rsidRDefault="002701CC" w:rsidP="00D75D82">
    <w:pPr>
      <w:tabs>
        <w:tab w:val="left" w:pos="4460"/>
      </w:tabs>
      <w:rPr>
        <w:b/>
      </w:rPr>
    </w:pPr>
    <w:r w:rsidRPr="003A1956">
      <w:t xml:space="preserve">Telco, Online, </w:t>
    </w:r>
    <w:r>
      <w:t>29</w:t>
    </w:r>
    <w:r w:rsidRPr="003A1956">
      <w:t xml:space="preserve"> </w:t>
    </w:r>
    <w:r>
      <w:t>October 2021</w:t>
    </w:r>
    <w:r>
      <w:tab/>
    </w:r>
  </w:p>
  <w:p w:rsidR="002701CC" w:rsidRDefault="002701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BE9" w:rsidRDefault="00443BE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57838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6414C"/>
    <w:multiLevelType w:val="hybridMultilevel"/>
    <w:tmpl w:val="96FEF7A6"/>
    <w:lvl w:ilvl="0" w:tplc="1DDCD87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748D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2147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4C4450"/>
    <w:multiLevelType w:val="hybridMultilevel"/>
    <w:tmpl w:val="011AABC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16BFB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8B4EA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592FB2"/>
    <w:multiLevelType w:val="hybridMultilevel"/>
    <w:tmpl w:val="ED2447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14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16"/>
  </w:num>
  <w:num w:numId="14">
    <w:abstractNumId w:val="0"/>
  </w:num>
  <w:num w:numId="15">
    <w:abstractNumId w:val="7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1152D"/>
    <w:rsid w:val="00026327"/>
    <w:rsid w:val="00033B9F"/>
    <w:rsid w:val="000369CE"/>
    <w:rsid w:val="00043D55"/>
    <w:rsid w:val="00066484"/>
    <w:rsid w:val="000676B7"/>
    <w:rsid w:val="000A272E"/>
    <w:rsid w:val="000B1D1F"/>
    <w:rsid w:val="000C2FA8"/>
    <w:rsid w:val="00114838"/>
    <w:rsid w:val="00135E56"/>
    <w:rsid w:val="00163DE1"/>
    <w:rsid w:val="0016776B"/>
    <w:rsid w:val="0017122E"/>
    <w:rsid w:val="00182BDA"/>
    <w:rsid w:val="00190595"/>
    <w:rsid w:val="001C72E6"/>
    <w:rsid w:val="001D0A40"/>
    <w:rsid w:val="001D3334"/>
    <w:rsid w:val="001E06A5"/>
    <w:rsid w:val="00204A74"/>
    <w:rsid w:val="00224580"/>
    <w:rsid w:val="00225F81"/>
    <w:rsid w:val="00231ACD"/>
    <w:rsid w:val="00241D97"/>
    <w:rsid w:val="0024392C"/>
    <w:rsid w:val="00251C53"/>
    <w:rsid w:val="0026098E"/>
    <w:rsid w:val="00261E61"/>
    <w:rsid w:val="00262697"/>
    <w:rsid w:val="002701CC"/>
    <w:rsid w:val="002801DA"/>
    <w:rsid w:val="00281E77"/>
    <w:rsid w:val="00283E51"/>
    <w:rsid w:val="002842A6"/>
    <w:rsid w:val="0029798F"/>
    <w:rsid w:val="002A47A7"/>
    <w:rsid w:val="002B0783"/>
    <w:rsid w:val="002B7137"/>
    <w:rsid w:val="002D248F"/>
    <w:rsid w:val="002F2032"/>
    <w:rsid w:val="002F42F8"/>
    <w:rsid w:val="00313A87"/>
    <w:rsid w:val="003233B3"/>
    <w:rsid w:val="00323BA2"/>
    <w:rsid w:val="00337F41"/>
    <w:rsid w:val="00341C8A"/>
    <w:rsid w:val="00364992"/>
    <w:rsid w:val="00365411"/>
    <w:rsid w:val="003A1956"/>
    <w:rsid w:val="003A291F"/>
    <w:rsid w:val="003A2B7D"/>
    <w:rsid w:val="003B6A61"/>
    <w:rsid w:val="003C36E4"/>
    <w:rsid w:val="003D44F2"/>
    <w:rsid w:val="003E5539"/>
    <w:rsid w:val="00400E6C"/>
    <w:rsid w:val="00406196"/>
    <w:rsid w:val="0041295C"/>
    <w:rsid w:val="004137F3"/>
    <w:rsid w:val="00417617"/>
    <w:rsid w:val="00441356"/>
    <w:rsid w:val="0044173D"/>
    <w:rsid w:val="00443BE9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D144A"/>
    <w:rsid w:val="004E555A"/>
    <w:rsid w:val="004E638C"/>
    <w:rsid w:val="005001F9"/>
    <w:rsid w:val="00503AEF"/>
    <w:rsid w:val="005550D6"/>
    <w:rsid w:val="00555320"/>
    <w:rsid w:val="00576D68"/>
    <w:rsid w:val="00577322"/>
    <w:rsid w:val="00591AE5"/>
    <w:rsid w:val="005A681A"/>
    <w:rsid w:val="005B4B87"/>
    <w:rsid w:val="005E0007"/>
    <w:rsid w:val="005F05AE"/>
    <w:rsid w:val="005F7873"/>
    <w:rsid w:val="00604B06"/>
    <w:rsid w:val="00617F21"/>
    <w:rsid w:val="00631245"/>
    <w:rsid w:val="00654632"/>
    <w:rsid w:val="0065502F"/>
    <w:rsid w:val="00690755"/>
    <w:rsid w:val="006A5818"/>
    <w:rsid w:val="006B425B"/>
    <w:rsid w:val="006C0F30"/>
    <w:rsid w:val="006C56EF"/>
    <w:rsid w:val="006D62E5"/>
    <w:rsid w:val="006E770F"/>
    <w:rsid w:val="006F51E5"/>
    <w:rsid w:val="006F7DFD"/>
    <w:rsid w:val="00700B13"/>
    <w:rsid w:val="00704AE5"/>
    <w:rsid w:val="00710F2F"/>
    <w:rsid w:val="00711B75"/>
    <w:rsid w:val="00716A0C"/>
    <w:rsid w:val="007750F6"/>
    <w:rsid w:val="007A51E0"/>
    <w:rsid w:val="007B7C7C"/>
    <w:rsid w:val="007C1865"/>
    <w:rsid w:val="007C3751"/>
    <w:rsid w:val="007D1CE7"/>
    <w:rsid w:val="007D7CB2"/>
    <w:rsid w:val="007E38B3"/>
    <w:rsid w:val="00816449"/>
    <w:rsid w:val="0083768C"/>
    <w:rsid w:val="008506B9"/>
    <w:rsid w:val="00853547"/>
    <w:rsid w:val="00855798"/>
    <w:rsid w:val="00860A2D"/>
    <w:rsid w:val="008647AF"/>
    <w:rsid w:val="00872803"/>
    <w:rsid w:val="00872F0B"/>
    <w:rsid w:val="0087430D"/>
    <w:rsid w:val="008774D3"/>
    <w:rsid w:val="0088198C"/>
    <w:rsid w:val="008A2859"/>
    <w:rsid w:val="008B0BE0"/>
    <w:rsid w:val="008B0EDD"/>
    <w:rsid w:val="008D4528"/>
    <w:rsid w:val="008D542B"/>
    <w:rsid w:val="008F1557"/>
    <w:rsid w:val="00911D40"/>
    <w:rsid w:val="009402EA"/>
    <w:rsid w:val="009525C8"/>
    <w:rsid w:val="00962BC1"/>
    <w:rsid w:val="00980974"/>
    <w:rsid w:val="009A06E3"/>
    <w:rsid w:val="009D682C"/>
    <w:rsid w:val="009D6C4B"/>
    <w:rsid w:val="009E3BC6"/>
    <w:rsid w:val="009E72CC"/>
    <w:rsid w:val="00A05ECB"/>
    <w:rsid w:val="00A12AF5"/>
    <w:rsid w:val="00A13A7D"/>
    <w:rsid w:val="00A20C5A"/>
    <w:rsid w:val="00A27954"/>
    <w:rsid w:val="00A5455A"/>
    <w:rsid w:val="00A6265B"/>
    <w:rsid w:val="00A62B05"/>
    <w:rsid w:val="00A70197"/>
    <w:rsid w:val="00A8626E"/>
    <w:rsid w:val="00AA0669"/>
    <w:rsid w:val="00AA77FF"/>
    <w:rsid w:val="00AC2380"/>
    <w:rsid w:val="00AD01B2"/>
    <w:rsid w:val="00AD5A61"/>
    <w:rsid w:val="00AF222B"/>
    <w:rsid w:val="00B548D3"/>
    <w:rsid w:val="00B726F1"/>
    <w:rsid w:val="00B76AC5"/>
    <w:rsid w:val="00B85823"/>
    <w:rsid w:val="00BA1CD8"/>
    <w:rsid w:val="00BA6151"/>
    <w:rsid w:val="00BA626F"/>
    <w:rsid w:val="00BC5D63"/>
    <w:rsid w:val="00BC6ABC"/>
    <w:rsid w:val="00BD45C3"/>
    <w:rsid w:val="00C2404D"/>
    <w:rsid w:val="00C331BC"/>
    <w:rsid w:val="00C558D8"/>
    <w:rsid w:val="00C721B0"/>
    <w:rsid w:val="00CA74FE"/>
    <w:rsid w:val="00CD3C91"/>
    <w:rsid w:val="00CD46E4"/>
    <w:rsid w:val="00CF26E0"/>
    <w:rsid w:val="00D03B32"/>
    <w:rsid w:val="00D3333E"/>
    <w:rsid w:val="00D34929"/>
    <w:rsid w:val="00D442A0"/>
    <w:rsid w:val="00D45F74"/>
    <w:rsid w:val="00D61D89"/>
    <w:rsid w:val="00D65DB1"/>
    <w:rsid w:val="00D75D82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8543C"/>
    <w:rsid w:val="00EC6648"/>
    <w:rsid w:val="00EE23D8"/>
    <w:rsid w:val="00EE4453"/>
    <w:rsid w:val="00EE766F"/>
    <w:rsid w:val="00F106AA"/>
    <w:rsid w:val="00F14C56"/>
    <w:rsid w:val="00F16D24"/>
    <w:rsid w:val="00F37FE3"/>
    <w:rsid w:val="00F419CA"/>
    <w:rsid w:val="00F431B0"/>
    <w:rsid w:val="00F56F4B"/>
    <w:rsid w:val="00F641A7"/>
    <w:rsid w:val="00F70133"/>
    <w:rsid w:val="00F7288B"/>
    <w:rsid w:val="00F82FFE"/>
    <w:rsid w:val="00F838A1"/>
    <w:rsid w:val="00F8510D"/>
    <w:rsid w:val="00FC38FE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  <w:style w:type="character" w:styleId="Appelnotedebasdep">
    <w:name w:val="footnote reference"/>
    <w:semiHidden/>
    <w:rsid w:val="006B425B"/>
    <w:rPr>
      <w:b/>
      <w:position w:val="6"/>
      <w:sz w:val="16"/>
    </w:rPr>
  </w:style>
  <w:style w:type="paragraph" w:customStyle="1" w:styleId="FP">
    <w:name w:val="FP"/>
    <w:basedOn w:val="Normal"/>
    <w:rsid w:val="006B425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42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25B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AA77FF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AA77FF"/>
    <w:rPr>
      <w:rFonts w:eastAsia="Times New Roman" w:cs="Times New Roman"/>
      <w:b/>
      <w:sz w:val="20"/>
      <w:szCs w:val="20"/>
      <w:lang w:val="en-GB" w:eastAsia="en-US"/>
    </w:rPr>
  </w:style>
  <w:style w:type="table" w:styleId="Grilledutableau">
    <w:name w:val="Table Grid"/>
    <w:basedOn w:val="TableauNormal"/>
    <w:uiPriority w:val="39"/>
    <w:rsid w:val="006907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jp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76EF988A-62E1-4397-BA11-8B29C060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1720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2021-10-28T12:28:00Z</dcterms:created>
  <dcterms:modified xsi:type="dcterms:W3CDTF">2021-10-28T18:51:00Z</dcterms:modified>
</cp:coreProperties>
</file>